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E" w:rsidRPr="00DD2B85" w:rsidRDefault="009D3C4E" w:rsidP="004813D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4E61" wp14:editId="744C92B6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4813DE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4813DE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4813DE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4813DE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CK1.8 - </w:t>
      </w:r>
      <w:r w:rsidR="004813DE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4813DE">
        <w:rPr>
          <w:rFonts w:ascii="Verdana" w:hAnsi="Verdana" w:cs="Times New Roman"/>
          <w:iCs/>
          <w:color w:val="1F1F1F"/>
          <w:sz w:val="24"/>
          <w:szCs w:val="24"/>
        </w:rPr>
        <w:t>Posti di lavoro e di passaggio e luoghi di lavoro esterni</w:t>
      </w:r>
    </w:p>
    <w:p w:rsidR="004813DE" w:rsidRPr="00EA4DED" w:rsidRDefault="004813DE" w:rsidP="004813DE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4813DE" w:rsidRPr="00052B2E" w:rsidRDefault="004813DE" w:rsidP="004813D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24"/>
          <w:szCs w:val="24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4813DE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813DE" w:rsidRPr="00677541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4813DE" w:rsidRPr="00677541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813DE" w:rsidRPr="00677541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I posti di lavoro e di passaggio sono idoneamente difesi contro la caduta o l'investimento di materiali in dipendenza dell'attività lavorativa?</w:t>
            </w:r>
          </w:p>
        </w:tc>
        <w:tc>
          <w:tcPr>
            <w:tcW w:w="993" w:type="dxa"/>
          </w:tcPr>
          <w:p w:rsidR="004813DE" w:rsidRPr="002E74D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2E74D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2E74D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Pr="00117E75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Ove non sia possibile la difesa con mezzi tecnici, sono adottate altre misure o cautele adeguate?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I posti di lavoro, le vie di circolazione e altri luoghi o impianti all'aperto utilizzati od occupati dai lavoratori durante le loro attività sono concepiti in modo tale che la circolazione dei pedoni e dei veicoli può avvenire in modo sicuro?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 I luoghi di lavoro all'aperto sono opportunamente illuminati con luce artificiale quando la luce del giorno non è sufficiente?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Quando i lavoratori occupano posti di lavoro all'aperto sono protetti contro gli agenti atmosferici e, se necessario, contro la caduta di oggetti?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Quando i lavoratori occupano posti di lavoro all'aperto sono protetti da livelli sonori nocivi o ad agenti esterni nocivi, quali gas, vapori, polveri?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Quando i lavoratori occupano posti di lavoro all'aperto possono abbandonare rapidamente il posto di lavoro in caso di pericolo o possono essere soccorsi rapidamente?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Quando i lavoratori occupano posti di lavoro all'aperto non possono scivolare o cadere?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4813DE" w:rsidRPr="00B11E99" w:rsidTr="00EB53E4">
        <w:tc>
          <w:tcPr>
            <w:tcW w:w="675" w:type="dxa"/>
            <w:vAlign w:val="center"/>
          </w:tcPr>
          <w:p w:rsidR="004813DE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4813DE" w:rsidRPr="000708E3" w:rsidRDefault="004813DE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0708E3">
              <w:rPr>
                <w:rFonts w:ascii="Verdana" w:hAnsi="Verdana" w:cs="Times New Roman"/>
                <w:color w:val="212121"/>
                <w:sz w:val="18"/>
                <w:szCs w:val="18"/>
              </w:rPr>
              <w:t>I terreni scoperti costituenti una dipendenza dei locali di lavoro sono sistemati in modo da ottenere lo scolo delle acque di pioggia e di quelle di altra provenienza?</w:t>
            </w: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13DE" w:rsidRPr="00B11E99" w:rsidRDefault="004813DE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4813DE" w:rsidRPr="004813DE" w:rsidRDefault="004813DE" w:rsidP="004813D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>
        <w:rPr>
          <w:rFonts w:ascii="Verdana" w:hAnsi="Verdana" w:cs="Times New Roman"/>
          <w:color w:val="212121"/>
          <w:sz w:val="18"/>
          <w:szCs w:val="18"/>
        </w:rPr>
        <w:br/>
      </w:r>
      <w:r w:rsidRPr="004813DE">
        <w:rPr>
          <w:rFonts w:ascii="Verdana" w:hAnsi="Verdana" w:cs="Times New Roman"/>
          <w:color w:val="212121"/>
          <w:sz w:val="16"/>
          <w:szCs w:val="16"/>
        </w:rPr>
        <w:t>N.B.</w:t>
      </w:r>
    </w:p>
    <w:p w:rsidR="004813DE" w:rsidRPr="004813DE" w:rsidRDefault="004813DE" w:rsidP="004813D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  <w:r w:rsidRPr="004813DE">
        <w:rPr>
          <w:rFonts w:ascii="Verdana" w:hAnsi="Verdana" w:cs="Times New Roman"/>
          <w:color w:val="212121"/>
          <w:sz w:val="16"/>
          <w:szCs w:val="16"/>
        </w:rPr>
        <w:t>Le disposizioni della CK1.4, ai punti 01, 02, 03, 04, 05 e relative note, sono altresì applicabili alle vie di circolazione principali sul terreno dell'impresa, alle vie di circolazione che portano a posti di lavoro fissi, alle vie di circolazione utilizzate per la regolare manutenzione e sorveglianza degli impianti dell'impresa, nonché alle banchine di carico.</w:t>
      </w:r>
    </w:p>
    <w:p w:rsidR="00E258DF" w:rsidRPr="004813DE" w:rsidRDefault="004813DE" w:rsidP="004813D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  <w:r w:rsidRPr="004813DE">
        <w:rPr>
          <w:rFonts w:ascii="Verdana" w:hAnsi="Verdana" w:cs="Times New Roman"/>
          <w:color w:val="212121"/>
          <w:sz w:val="16"/>
          <w:szCs w:val="16"/>
        </w:rPr>
        <w:t>Le disposizioni sulle vie di circolazione e zone di pericolo della CK1.4, ai punti 01, 02, 03, 04, 05 e relative note, si applicano per analogia ai luoghi di lavoro esterni.</w:t>
      </w:r>
    </w:p>
    <w:sectPr w:rsidR="00E258DF" w:rsidRPr="004813DE" w:rsidSect="0082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15" w:rsidRDefault="00F82B15" w:rsidP="008214D9">
      <w:pPr>
        <w:spacing w:after="0" w:line="240" w:lineRule="auto"/>
      </w:pPr>
      <w:r>
        <w:separator/>
      </w:r>
    </w:p>
  </w:endnote>
  <w:endnote w:type="continuationSeparator" w:id="0">
    <w:p w:rsidR="00F82B15" w:rsidRDefault="00F82B15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50" w:rsidRDefault="00BD61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50" w:rsidRDefault="00BD61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15" w:rsidRDefault="00F82B15" w:rsidP="008214D9">
      <w:pPr>
        <w:spacing w:after="0" w:line="240" w:lineRule="auto"/>
      </w:pPr>
      <w:r>
        <w:separator/>
      </w:r>
    </w:p>
  </w:footnote>
  <w:footnote w:type="continuationSeparator" w:id="0">
    <w:p w:rsidR="00F82B15" w:rsidRDefault="00F82B15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50" w:rsidRDefault="00BD61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4813DE" w:rsidRDefault="004813DE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4813DE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CK1.8 - Pericoli: </w:t>
          </w:r>
          <w:r w:rsidRPr="004813DE">
            <w:rPr>
              <w:rFonts w:ascii="Verdana" w:hAnsi="Verdana" w:cs="Times New Roman"/>
              <w:iCs/>
              <w:color w:val="1F1F1F"/>
              <w:sz w:val="16"/>
              <w:szCs w:val="16"/>
            </w:rPr>
            <w:t>Posti di lavoro e di passaggio e luoghi di lavoro esterni</w:t>
          </w:r>
        </w:p>
      </w:tc>
      <w:tc>
        <w:tcPr>
          <w:tcW w:w="5386" w:type="dxa"/>
        </w:tcPr>
        <w:p w:rsidR="008214D9" w:rsidRPr="008214D9" w:rsidRDefault="00BD6150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50" w:rsidRDefault="00BD61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65432"/>
    <w:rsid w:val="004813DE"/>
    <w:rsid w:val="00495748"/>
    <w:rsid w:val="004E0865"/>
    <w:rsid w:val="007B0CCD"/>
    <w:rsid w:val="007B16EF"/>
    <w:rsid w:val="007B56F1"/>
    <w:rsid w:val="007E6124"/>
    <w:rsid w:val="008214D9"/>
    <w:rsid w:val="008E7781"/>
    <w:rsid w:val="008F2592"/>
    <w:rsid w:val="0090139D"/>
    <w:rsid w:val="009D3C4E"/>
    <w:rsid w:val="00B83B68"/>
    <w:rsid w:val="00BD6150"/>
    <w:rsid w:val="00C07635"/>
    <w:rsid w:val="00C35C1E"/>
    <w:rsid w:val="00D30FD5"/>
    <w:rsid w:val="00E258DF"/>
    <w:rsid w:val="00F35887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2013-05-18T15:08:00Z</dcterms:created>
  <dcterms:modified xsi:type="dcterms:W3CDTF">2017-11-01T12:29:00Z</dcterms:modified>
</cp:coreProperties>
</file>