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FF0E52" w14:textId="77777777" w:rsidR="005A16EB" w:rsidRDefault="00AA659E" w:rsidP="00AA659E">
      <w:pPr>
        <w:jc w:val="center"/>
        <w:rPr>
          <w:rFonts w:ascii="Cambria" w:eastAsia="Times New Roman" w:hAnsi="Cambria" w:cs="Times New Roman"/>
          <w:sz w:val="32"/>
          <w:szCs w:val="32"/>
        </w:rPr>
      </w:pPr>
      <w:r>
        <w:rPr>
          <w:rFonts w:ascii="Cambria" w:eastAsia="Times New Roman" w:hAnsi="Cambria" w:cs="Times New Roman"/>
          <w:sz w:val="32"/>
          <w:szCs w:val="32"/>
        </w:rPr>
        <w:t>ENTI DEL SERVIZIO SANITARIO</w:t>
      </w:r>
    </w:p>
    <w:p w14:paraId="54D6B59B" w14:textId="77777777" w:rsidR="00EA78E7" w:rsidRPr="005A16EB" w:rsidRDefault="00EA78E7" w:rsidP="00AA659E">
      <w:pPr>
        <w:jc w:val="center"/>
      </w:pPr>
    </w:p>
    <w:p w14:paraId="1C203716" w14:textId="3F740473" w:rsidR="00476523" w:rsidRDefault="00753E19" w:rsidP="00EB2C3A">
      <w:pPr>
        <w:tabs>
          <w:tab w:val="clear" w:pos="4248"/>
        </w:tabs>
        <w:spacing w:after="0" w:line="276" w:lineRule="auto"/>
        <w:ind w:left="284"/>
        <w:jc w:val="both"/>
        <w:rPr>
          <w:rFonts w:eastAsia="Calibri"/>
          <w:sz w:val="20"/>
          <w:szCs w:val="20"/>
        </w:rPr>
      </w:pPr>
      <w:r w:rsidRPr="00753E19">
        <w:rPr>
          <w:rFonts w:eastAsia="Calibri"/>
          <w:sz w:val="20"/>
          <w:szCs w:val="20"/>
        </w:rPr>
        <w:t xml:space="preserve">Il/La sottoscritto/a _________________________________ con riferimento all’incarico di </w:t>
      </w:r>
    </w:p>
    <w:p w14:paraId="7CFEE89D" w14:textId="77777777" w:rsidR="00EA78E7" w:rsidRPr="00FE4B8C" w:rsidRDefault="00EA78E7" w:rsidP="00EB2C3A">
      <w:pPr>
        <w:tabs>
          <w:tab w:val="clear" w:pos="4248"/>
        </w:tabs>
        <w:spacing w:after="0" w:line="276" w:lineRule="auto"/>
        <w:ind w:left="284"/>
        <w:jc w:val="both"/>
        <w:rPr>
          <w:sz w:val="20"/>
        </w:rPr>
      </w:pPr>
    </w:p>
    <w:p w14:paraId="1AEE08DB" w14:textId="77777777" w:rsidR="00476523" w:rsidRPr="00FE4B8C" w:rsidRDefault="00476523" w:rsidP="00DE0E92">
      <w:pPr>
        <w:tabs>
          <w:tab w:val="clear" w:pos="284"/>
          <w:tab w:val="clear" w:pos="567"/>
          <w:tab w:val="clear" w:pos="4248"/>
        </w:tabs>
        <w:spacing w:line="276" w:lineRule="auto"/>
        <w:ind w:left="709"/>
        <w:jc w:val="both"/>
        <w:rPr>
          <w:sz w:val="20"/>
        </w:rPr>
      </w:pPr>
      <w:r w:rsidRPr="00FE4B8C">
        <w:rPr>
          <w:noProof/>
          <w:sz w:val="20"/>
          <w:lang w:eastAsia="it-IT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15291B8" wp14:editId="77AD012E">
                <wp:simplePos x="0" y="0"/>
                <wp:positionH relativeFrom="column">
                  <wp:posOffset>168910</wp:posOffset>
                </wp:positionH>
                <wp:positionV relativeFrom="paragraph">
                  <wp:posOffset>41883</wp:posOffset>
                </wp:positionV>
                <wp:extent cx="92413" cy="102140"/>
                <wp:effectExtent l="0" t="0" r="22225" b="12700"/>
                <wp:wrapNone/>
                <wp:docPr id="1" name="Rettango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2413" cy="10214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8258FE9" id="Rettangolo 1" o:spid="_x0000_s1026" style="position:absolute;margin-left:13.3pt;margin-top:3.3pt;width:7.3pt;height:8.0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" fillcolor="white [3212]" strokecolor="#1f4d78 [1604]" strokeweight="1pt"/>
            </w:pict>
          </mc:Fallback>
        </mc:AlternateContent>
      </w:r>
      <w:r w:rsidRPr="00FE4B8C">
        <w:rPr>
          <w:sz w:val="20"/>
        </w:rPr>
        <w:t>Direttore Generale</w:t>
      </w:r>
    </w:p>
    <w:p w14:paraId="38D68670" w14:textId="77777777" w:rsidR="00476523" w:rsidRPr="00FE4B8C" w:rsidRDefault="00476523" w:rsidP="00DE0E92">
      <w:pPr>
        <w:tabs>
          <w:tab w:val="clear" w:pos="284"/>
          <w:tab w:val="clear" w:pos="708"/>
          <w:tab w:val="clear" w:pos="4248"/>
          <w:tab w:val="left" w:pos="709"/>
        </w:tabs>
        <w:spacing w:line="276" w:lineRule="auto"/>
        <w:ind w:left="709"/>
        <w:jc w:val="both"/>
        <w:rPr>
          <w:sz w:val="20"/>
        </w:rPr>
      </w:pPr>
      <w:r w:rsidRPr="00FE4B8C">
        <w:rPr>
          <w:noProof/>
          <w:sz w:val="20"/>
          <w:lang w:eastAsia="it-IT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3132A89" wp14:editId="5153A81B">
                <wp:simplePos x="0" y="0"/>
                <wp:positionH relativeFrom="column">
                  <wp:posOffset>170180</wp:posOffset>
                </wp:positionH>
                <wp:positionV relativeFrom="paragraph">
                  <wp:posOffset>42388</wp:posOffset>
                </wp:positionV>
                <wp:extent cx="92413" cy="102140"/>
                <wp:effectExtent l="0" t="0" r="22225" b="12700"/>
                <wp:wrapNone/>
                <wp:docPr id="2" name="Rettangol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2413" cy="10214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5BD6D98" id="Rettangolo 2" o:spid="_x0000_s1026" style="position:absolute;margin-left:13.4pt;margin-top:3.35pt;width:7.3pt;height:8.0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" fillcolor="white [3212]" strokecolor="#1f4d78 [1604]" strokeweight="1pt"/>
            </w:pict>
          </mc:Fallback>
        </mc:AlternateContent>
      </w:r>
      <w:r w:rsidRPr="00FE4B8C">
        <w:rPr>
          <w:sz w:val="20"/>
        </w:rPr>
        <w:t>Direttore Sanitario</w:t>
      </w:r>
    </w:p>
    <w:p w14:paraId="18F0381A" w14:textId="77777777" w:rsidR="00476523" w:rsidRPr="00FE4B8C" w:rsidRDefault="00476523" w:rsidP="00DE0E92">
      <w:pPr>
        <w:tabs>
          <w:tab w:val="clear" w:pos="284"/>
          <w:tab w:val="clear" w:pos="567"/>
          <w:tab w:val="clear" w:pos="708"/>
          <w:tab w:val="clear" w:pos="4248"/>
          <w:tab w:val="left" w:pos="709"/>
          <w:tab w:val="left" w:pos="993"/>
        </w:tabs>
        <w:spacing w:line="276" w:lineRule="auto"/>
        <w:ind w:left="709"/>
        <w:jc w:val="both"/>
        <w:rPr>
          <w:sz w:val="20"/>
        </w:rPr>
      </w:pPr>
      <w:r w:rsidRPr="00FE4B8C">
        <w:rPr>
          <w:noProof/>
          <w:sz w:val="20"/>
          <w:lang w:eastAsia="it-IT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164E196" wp14:editId="662EFFCC">
                <wp:simplePos x="0" y="0"/>
                <wp:positionH relativeFrom="column">
                  <wp:posOffset>166370</wp:posOffset>
                </wp:positionH>
                <wp:positionV relativeFrom="paragraph">
                  <wp:posOffset>24130</wp:posOffset>
                </wp:positionV>
                <wp:extent cx="92413" cy="102140"/>
                <wp:effectExtent l="0" t="0" r="22225" b="12700"/>
                <wp:wrapNone/>
                <wp:docPr id="3" name="Rettangol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2413" cy="10214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4D5FCEB" id="Rettangolo 3" o:spid="_x0000_s1026" style="position:absolute;margin-left:13.1pt;margin-top:1.9pt;width:7.3pt;height:8.0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" fillcolor="white [3212]" strokecolor="#1f4d78 [1604]" strokeweight="1pt"/>
            </w:pict>
          </mc:Fallback>
        </mc:AlternateContent>
      </w:r>
      <w:r w:rsidR="00875D4A" w:rsidRPr="00FE4B8C">
        <w:rPr>
          <w:sz w:val="20"/>
        </w:rPr>
        <w:t xml:space="preserve">Direttore Amministrativo </w:t>
      </w:r>
    </w:p>
    <w:p w14:paraId="52A506E0" w14:textId="41BAAF2A" w:rsidR="00476523" w:rsidRPr="00FE4B8C" w:rsidRDefault="00FE4B8C" w:rsidP="00DE0E92">
      <w:pPr>
        <w:tabs>
          <w:tab w:val="clear" w:pos="284"/>
          <w:tab w:val="clear" w:pos="567"/>
          <w:tab w:val="clear" w:pos="708"/>
          <w:tab w:val="clear" w:pos="4248"/>
          <w:tab w:val="left" w:pos="709"/>
          <w:tab w:val="left" w:pos="1276"/>
        </w:tabs>
        <w:spacing w:line="276" w:lineRule="auto"/>
        <w:ind w:left="709"/>
        <w:jc w:val="both"/>
        <w:rPr>
          <w:sz w:val="20"/>
        </w:rPr>
      </w:pPr>
      <w:r w:rsidRPr="00FE4B8C">
        <w:rPr>
          <w:noProof/>
          <w:sz w:val="20"/>
          <w:lang w:eastAsia="it-IT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41819D0" wp14:editId="1BA31F33">
                <wp:simplePos x="0" y="0"/>
                <wp:positionH relativeFrom="column">
                  <wp:posOffset>170180</wp:posOffset>
                </wp:positionH>
                <wp:positionV relativeFrom="paragraph">
                  <wp:posOffset>40554</wp:posOffset>
                </wp:positionV>
                <wp:extent cx="92413" cy="102140"/>
                <wp:effectExtent l="0" t="0" r="22225" b="12700"/>
                <wp:wrapNone/>
                <wp:docPr id="4" name="Rettangol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2413" cy="10214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6C49CA8" w14:textId="77777777" w:rsidR="00476523" w:rsidRDefault="00476523" w:rsidP="00476523">
                            <w:pPr>
                              <w:ind w:left="0"/>
                              <w:jc w:val="center"/>
                            </w:pPr>
                            <w: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41819D0" id="Rettangolo 4" o:spid="_x0000_s1026" style="position:absolute;left:0;text-align:left;margin-left:13.4pt;margin-top:3.2pt;width:7.3pt;height:8.0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" fillcolor="white [3212]" strokecolor="#1f4d78 [1604]" strokeweight="1pt">
                <v:textbox>
                  <w:txbxContent>
                    <w:p w14:paraId="56C49CA8" w14:textId="77777777" w:rsidR="00476523" w:rsidRDefault="00476523" w:rsidP="00476523">
                      <w:pPr>
                        <w:ind w:left="0"/>
                        <w:jc w:val="center"/>
                      </w:pPr>
                      <w: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  <w:r w:rsidR="00476523" w:rsidRPr="00FE4B8C">
        <w:rPr>
          <w:sz w:val="20"/>
        </w:rPr>
        <w:t xml:space="preserve">Direttore </w:t>
      </w:r>
      <w:proofErr w:type="gramStart"/>
      <w:r w:rsidR="00476523" w:rsidRPr="00FE4B8C">
        <w:rPr>
          <w:sz w:val="20"/>
        </w:rPr>
        <w:t xml:space="preserve">socio </w:t>
      </w:r>
      <w:r w:rsidR="004D1E3C">
        <w:rPr>
          <w:sz w:val="20"/>
        </w:rPr>
        <w:t xml:space="preserve">- </w:t>
      </w:r>
      <w:r w:rsidR="00476523" w:rsidRPr="00FE4B8C">
        <w:rPr>
          <w:sz w:val="20"/>
        </w:rPr>
        <w:t>sanitario</w:t>
      </w:r>
      <w:proofErr w:type="gramEnd"/>
      <w:r w:rsidR="00476523" w:rsidRPr="00FE4B8C">
        <w:rPr>
          <w:sz w:val="20"/>
        </w:rPr>
        <w:t xml:space="preserve"> se previsto da leggi regionali (</w:t>
      </w:r>
      <w:proofErr w:type="spellStart"/>
      <w:r w:rsidR="00476523" w:rsidRPr="00FE4B8C">
        <w:rPr>
          <w:sz w:val="20"/>
        </w:rPr>
        <w:t>rif.</w:t>
      </w:r>
      <w:proofErr w:type="spellEnd"/>
      <w:r w:rsidR="00476523" w:rsidRPr="00FE4B8C">
        <w:rPr>
          <w:sz w:val="20"/>
        </w:rPr>
        <w:t xml:space="preserve"> </w:t>
      </w:r>
      <w:r w:rsidR="005967C5" w:rsidRPr="00FE4B8C">
        <w:rPr>
          <w:sz w:val="20"/>
        </w:rPr>
        <w:t xml:space="preserve">art. 4 </w:t>
      </w:r>
      <w:r w:rsidR="00D54C6D" w:rsidRPr="00FE4B8C">
        <w:rPr>
          <w:sz w:val="20"/>
        </w:rPr>
        <w:t>del d.lgs.</w:t>
      </w:r>
      <w:r w:rsidR="005967C5" w:rsidRPr="00FE4B8C">
        <w:rPr>
          <w:sz w:val="20"/>
        </w:rPr>
        <w:t xml:space="preserve"> 4 agosto 2016, n. 171)</w:t>
      </w:r>
    </w:p>
    <w:p w14:paraId="11DF2423" w14:textId="38AA478E" w:rsidR="005967C5" w:rsidRPr="00FE4B8C" w:rsidRDefault="00D10B17" w:rsidP="00EA78E7">
      <w:pPr>
        <w:tabs>
          <w:tab w:val="clear" w:pos="4248"/>
        </w:tabs>
        <w:spacing w:after="0" w:line="276" w:lineRule="auto"/>
        <w:ind w:left="284"/>
        <w:jc w:val="both"/>
        <w:rPr>
          <w:sz w:val="20"/>
        </w:rPr>
      </w:pPr>
      <w:r>
        <w:rPr>
          <w:rFonts w:eastAsia="Calibri"/>
          <w:sz w:val="20"/>
          <w:szCs w:val="20"/>
        </w:rPr>
        <w:t>in corso di conferimento</w:t>
      </w:r>
      <w:r w:rsidR="00753E19" w:rsidRPr="00753E19">
        <w:rPr>
          <w:rFonts w:eastAsia="Calibri"/>
          <w:sz w:val="20"/>
          <w:szCs w:val="20"/>
        </w:rPr>
        <w:t xml:space="preserve"> </w:t>
      </w:r>
      <w:r>
        <w:rPr>
          <w:rFonts w:eastAsia="Calibri"/>
          <w:sz w:val="20"/>
          <w:szCs w:val="20"/>
        </w:rPr>
        <w:t>presso</w:t>
      </w:r>
      <w:r w:rsidR="00753E19">
        <w:rPr>
          <w:rFonts w:eastAsia="Calibri"/>
          <w:sz w:val="20"/>
          <w:szCs w:val="20"/>
        </w:rPr>
        <w:t>_______</w:t>
      </w:r>
      <w:r w:rsidR="00753E19" w:rsidRPr="00753E19">
        <w:rPr>
          <w:rFonts w:eastAsia="Calibri"/>
          <w:sz w:val="20"/>
          <w:szCs w:val="20"/>
        </w:rPr>
        <w:t>______________________,</w:t>
      </w:r>
      <w:r w:rsidR="00753E19" w:rsidRPr="00753E19">
        <w:rPr>
          <w:rFonts w:ascii="Calibri" w:eastAsia="Calibri" w:hAnsi="Calibri" w:cs="Times New Roman"/>
          <w:sz w:val="20"/>
          <w:szCs w:val="22"/>
        </w:rPr>
        <w:t xml:space="preserve"> </w:t>
      </w:r>
      <w:r w:rsidR="00EA78E7">
        <w:rPr>
          <w:rFonts w:ascii="Calibri" w:eastAsia="Calibri" w:hAnsi="Calibri" w:cs="Times New Roman"/>
          <w:sz w:val="20"/>
          <w:szCs w:val="22"/>
        </w:rPr>
        <w:t xml:space="preserve"> </w:t>
      </w:r>
      <w:r w:rsidR="005967C5" w:rsidRPr="00FE4B8C">
        <w:rPr>
          <w:sz w:val="20"/>
        </w:rPr>
        <w:t xml:space="preserve">ai sensi delle disposizioni di cui agli articoli 46 e 47 del D.P.R. 28 dicembre 2000, n. 445 </w:t>
      </w:r>
      <w:r w:rsidR="005A1937" w:rsidRPr="00FE4B8C">
        <w:rPr>
          <w:sz w:val="20"/>
        </w:rPr>
        <w:t xml:space="preserve">“Testo unico delle disposizioni </w:t>
      </w:r>
      <w:r w:rsidR="005967C5" w:rsidRPr="00FE4B8C">
        <w:rPr>
          <w:sz w:val="20"/>
        </w:rPr>
        <w:t xml:space="preserve">legislative e regolamentari in materia di documentazione amministrativa”, nonché ai sensi dell’art. 20 del d.lgs. n. 39 dell’08.04.2013, consapevole delle responsabilità penali in caso di dichiarazioni mendaci, falsità in atti e uso di atti falsi, di cui agli articoli 75 e 76 del citato D.P.R. </w:t>
      </w:r>
      <w:r w:rsidR="00596C43" w:rsidRPr="00FE4B8C">
        <w:rPr>
          <w:sz w:val="20"/>
        </w:rPr>
        <w:t>n. 445/2000, nonché delle sanzioni di cui all’art. 20, comma 5</w:t>
      </w:r>
      <w:r w:rsidR="00E43B21">
        <w:rPr>
          <w:sz w:val="20"/>
        </w:rPr>
        <w:t xml:space="preserve">, </w:t>
      </w:r>
      <w:r w:rsidR="00596C43" w:rsidRPr="00FE4B8C">
        <w:rPr>
          <w:sz w:val="20"/>
        </w:rPr>
        <w:t>del d.lgs. n. 39 dell’08.04.2013</w:t>
      </w:r>
      <w:r w:rsidR="00956CF4">
        <w:rPr>
          <w:sz w:val="20"/>
        </w:rPr>
        <w:t>,</w:t>
      </w:r>
    </w:p>
    <w:p w14:paraId="387A1B9F" w14:textId="77777777" w:rsidR="005967C5" w:rsidRPr="00FE4B8C" w:rsidRDefault="005967C5" w:rsidP="00875D4A">
      <w:pPr>
        <w:tabs>
          <w:tab w:val="clear" w:pos="4248"/>
        </w:tabs>
        <w:ind w:left="284"/>
        <w:jc w:val="center"/>
        <w:rPr>
          <w:b/>
          <w:sz w:val="20"/>
        </w:rPr>
      </w:pPr>
    </w:p>
    <w:p w14:paraId="3F82727C" w14:textId="79CC1CAA" w:rsidR="00875D4A" w:rsidRDefault="00875D4A" w:rsidP="00875D4A">
      <w:pPr>
        <w:tabs>
          <w:tab w:val="clear" w:pos="4248"/>
        </w:tabs>
        <w:ind w:left="284"/>
        <w:jc w:val="center"/>
        <w:rPr>
          <w:b/>
          <w:sz w:val="20"/>
        </w:rPr>
      </w:pPr>
      <w:r w:rsidRPr="00FE4B8C">
        <w:rPr>
          <w:b/>
          <w:sz w:val="20"/>
        </w:rPr>
        <w:t>DICHIARA</w:t>
      </w:r>
      <w:r w:rsidR="004D1E3C">
        <w:rPr>
          <w:rStyle w:val="Rimandonotaapidipagina"/>
          <w:b/>
          <w:sz w:val="20"/>
        </w:rPr>
        <w:footnoteReference w:id="1"/>
      </w:r>
    </w:p>
    <w:p w14:paraId="0A6EE314" w14:textId="267B80A1" w:rsidR="007C42F3" w:rsidRPr="007C42F3" w:rsidRDefault="007C42F3" w:rsidP="00EB2C3A">
      <w:pPr>
        <w:tabs>
          <w:tab w:val="clear" w:pos="284"/>
          <w:tab w:val="clear" w:pos="567"/>
          <w:tab w:val="clear" w:pos="708"/>
          <w:tab w:val="clear" w:pos="851"/>
          <w:tab w:val="clear" w:pos="1134"/>
          <w:tab w:val="clear" w:pos="1418"/>
          <w:tab w:val="clear" w:pos="2124"/>
          <w:tab w:val="clear" w:pos="2268"/>
          <w:tab w:val="clear" w:pos="2835"/>
          <w:tab w:val="clear" w:pos="3540"/>
          <w:tab w:val="clear" w:pos="4248"/>
          <w:tab w:val="clear" w:pos="4956"/>
          <w:tab w:val="clear" w:pos="5664"/>
          <w:tab w:val="clear" w:pos="6265"/>
          <w:tab w:val="clear" w:pos="10348"/>
          <w:tab w:val="left" w:pos="142"/>
        </w:tabs>
        <w:spacing w:after="200"/>
        <w:ind w:left="0" w:right="0"/>
        <w:jc w:val="both"/>
        <w:rPr>
          <w:rFonts w:eastAsia="Calibri"/>
          <w:sz w:val="20"/>
          <w:szCs w:val="20"/>
        </w:rPr>
      </w:pPr>
      <w:r w:rsidRPr="007C42F3">
        <w:rPr>
          <w:rFonts w:eastAsia="Calibri"/>
          <w:sz w:val="20"/>
          <w:szCs w:val="20"/>
        </w:rPr>
        <w:t xml:space="preserve">con riferimento alle situazioni di </w:t>
      </w:r>
      <w:r w:rsidRPr="007C42F3">
        <w:rPr>
          <w:rFonts w:eastAsia="Calibri"/>
          <w:b/>
          <w:sz w:val="20"/>
          <w:szCs w:val="20"/>
        </w:rPr>
        <w:t>INCONFERIBILITA’</w:t>
      </w:r>
      <w:r w:rsidRPr="007C42F3">
        <w:rPr>
          <w:rFonts w:eastAsia="Calibri"/>
          <w:sz w:val="20"/>
          <w:szCs w:val="20"/>
        </w:rPr>
        <w:t xml:space="preserve"> disciplinate dal d.lgs. n. 39/2013</w:t>
      </w:r>
      <w:r w:rsidR="00D10B17" w:rsidRPr="007C42F3">
        <w:rPr>
          <w:rFonts w:eastAsia="Calibri"/>
          <w:sz w:val="20"/>
          <w:szCs w:val="20"/>
        </w:rPr>
        <w:t>:</w:t>
      </w:r>
    </w:p>
    <w:p w14:paraId="71FCD8EF" w14:textId="17C42A33" w:rsidR="00A83317" w:rsidRDefault="000F03E0" w:rsidP="00A83317">
      <w:pPr>
        <w:pStyle w:val="Paragrafoelenco"/>
        <w:numPr>
          <w:ilvl w:val="0"/>
          <w:numId w:val="1"/>
        </w:numPr>
        <w:tabs>
          <w:tab w:val="left" w:pos="993"/>
        </w:tabs>
        <w:ind w:left="709" w:hanging="283"/>
        <w:contextualSpacing w:val="0"/>
        <w:jc w:val="both"/>
        <w:rPr>
          <w:rFonts w:ascii="Titillium" w:eastAsia="Calibri" w:hAnsi="Titillium" w:cs="Titillium Web"/>
          <w:sz w:val="20"/>
          <w:szCs w:val="20"/>
        </w:rPr>
      </w:pPr>
      <w:bookmarkStart w:id="0" w:name="_Hlk178258087"/>
      <w:r>
        <w:rPr>
          <w:rFonts w:ascii="Titillium" w:eastAsia="Calibri" w:hAnsi="Titillium" w:cs="Times New Roman"/>
          <w:sz w:val="20"/>
        </w:rPr>
        <w:t xml:space="preserve">di </w:t>
      </w:r>
      <w:r w:rsidR="004D1E3C" w:rsidRPr="004D1E3C">
        <w:rPr>
          <w:rFonts w:ascii="Titillium" w:eastAsia="Calibri" w:hAnsi="Titillium" w:cs="Times New Roman"/>
          <w:sz w:val="20"/>
        </w:rPr>
        <w:t xml:space="preserve">non trovarsi nella situazione di inconferibilità di cui </w:t>
      </w:r>
      <w:bookmarkEnd w:id="0"/>
      <w:r w:rsidR="004D1E3C" w:rsidRPr="004D1E3C">
        <w:rPr>
          <w:rFonts w:ascii="Titillium" w:eastAsia="Calibri" w:hAnsi="Titillium" w:cs="Times New Roman"/>
          <w:sz w:val="20"/>
        </w:rPr>
        <w:t>all’</w:t>
      </w:r>
      <w:r w:rsidR="004D1E3C" w:rsidRPr="004D1E3C">
        <w:rPr>
          <w:rFonts w:ascii="Titillium" w:eastAsia="Calibri" w:hAnsi="Titillium" w:cs="Times New Roman"/>
          <w:b/>
          <w:bCs/>
          <w:sz w:val="20"/>
        </w:rPr>
        <w:t>art</w:t>
      </w:r>
      <w:r w:rsidR="004D1E3C" w:rsidRPr="004D1E3C">
        <w:rPr>
          <w:rFonts w:ascii="Titillium" w:eastAsia="Calibri" w:hAnsi="Titillium" w:cs="Times New Roman"/>
          <w:b/>
          <w:bCs/>
          <w:noProof/>
          <w:sz w:val="20"/>
          <w:lang w:eastAsia="it-IT"/>
        </w:rPr>
        <w:t xml:space="preserve">. 3, comma 1, </w:t>
      </w:r>
      <w:r w:rsidR="004D1E3C" w:rsidRPr="00EB2C3A">
        <w:rPr>
          <w:rFonts w:ascii="Titillium" w:eastAsia="Calibri" w:hAnsi="Titillium" w:cs="Titillium Web"/>
          <w:b/>
          <w:bCs/>
          <w:sz w:val="20"/>
          <w:szCs w:val="20"/>
        </w:rPr>
        <w:t>lett. e), del d.lgs. n. 39/2013</w:t>
      </w:r>
      <w:r w:rsidR="004D1E3C">
        <w:rPr>
          <w:rFonts w:ascii="Titillium" w:eastAsia="Calibri" w:hAnsi="Titillium" w:cs="Titillium Web"/>
          <w:b/>
          <w:bCs/>
          <w:sz w:val="20"/>
          <w:szCs w:val="20"/>
        </w:rPr>
        <w:t xml:space="preserve"> </w:t>
      </w:r>
      <w:r w:rsidR="004D1E3C" w:rsidRPr="00EB2C3A">
        <w:rPr>
          <w:rFonts w:ascii="Titillium" w:eastAsia="Calibri" w:hAnsi="Titillium" w:cs="Titillium Web"/>
          <w:b/>
          <w:bCs/>
          <w:szCs w:val="20"/>
          <w:vertAlign w:val="superscript"/>
        </w:rPr>
        <w:footnoteReference w:id="2"/>
      </w:r>
      <w:r w:rsidR="00D5124B" w:rsidRPr="00EB2C3A">
        <w:rPr>
          <w:rFonts w:ascii="Calibri" w:eastAsia="Calibri" w:hAnsi="Calibri" w:cs="Times New Roman"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1F29868E" wp14:editId="3E700DA3">
                <wp:simplePos x="0" y="0"/>
                <wp:positionH relativeFrom="column">
                  <wp:posOffset>240478</wp:posOffset>
                </wp:positionH>
                <wp:positionV relativeFrom="paragraph">
                  <wp:posOffset>47795</wp:posOffset>
                </wp:positionV>
                <wp:extent cx="92413" cy="102140"/>
                <wp:effectExtent l="0" t="0" r="22225" b="12700"/>
                <wp:wrapNone/>
                <wp:docPr id="1805094165" name="Rettangolo 180509416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2413" cy="10214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3AE796B" id="Rettangolo 1805094165" o:spid="_x0000_s1026" style="position:absolute;margin-left:18.95pt;margin-top:3.75pt;width:7.3pt;height:8.05pt;z-index:251681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" fillcolor="window" strokecolor="#385d8a" strokeweight="2pt"/>
            </w:pict>
          </mc:Fallback>
        </mc:AlternateContent>
      </w:r>
      <w:r w:rsidR="00A83317" w:rsidRPr="00EB2C3A">
        <w:rPr>
          <w:rFonts w:ascii="Titillium" w:hAnsi="Titillium"/>
          <w:sz w:val="20"/>
        </w:rPr>
        <w:t xml:space="preserve"> in caso di condanna per reati contro la pubblica amministrazione</w:t>
      </w:r>
      <w:r w:rsidR="004D1E3C">
        <w:rPr>
          <w:rFonts w:ascii="Titillium" w:hAnsi="Titillium"/>
          <w:sz w:val="20"/>
        </w:rPr>
        <w:t>;</w:t>
      </w:r>
    </w:p>
    <w:p w14:paraId="2E950A3A" w14:textId="57DDE716" w:rsidR="00EB2C3A" w:rsidRPr="00EB2C3A" w:rsidRDefault="00EB2C3A" w:rsidP="00EB2C3A">
      <w:pPr>
        <w:pStyle w:val="Paragrafoelenco"/>
        <w:tabs>
          <w:tab w:val="left" w:pos="993"/>
        </w:tabs>
        <w:ind w:left="709"/>
        <w:contextualSpacing w:val="0"/>
        <w:jc w:val="both"/>
        <w:rPr>
          <w:rFonts w:ascii="Titillium" w:eastAsia="Calibri" w:hAnsi="Titillium" w:cs="Titillium Web"/>
          <w:sz w:val="16"/>
          <w:szCs w:val="16"/>
        </w:rPr>
      </w:pPr>
    </w:p>
    <w:p w14:paraId="393C3636" w14:textId="7787D8A4" w:rsidR="008230D5" w:rsidRPr="00EB2C3A" w:rsidRDefault="00EB2C3A" w:rsidP="000F03E0">
      <w:pPr>
        <w:tabs>
          <w:tab w:val="clear" w:pos="284"/>
          <w:tab w:val="clear" w:pos="567"/>
          <w:tab w:val="clear" w:pos="708"/>
          <w:tab w:val="clear" w:pos="4248"/>
        </w:tabs>
        <w:spacing w:line="276" w:lineRule="auto"/>
        <w:ind w:left="709"/>
        <w:jc w:val="both"/>
        <w:rPr>
          <w:sz w:val="20"/>
        </w:rPr>
      </w:pPr>
      <w:r w:rsidRPr="00EB2C3A">
        <w:rPr>
          <w:rFonts w:ascii="Calibri" w:eastAsia="Calibri" w:hAnsi="Calibri" w:cs="Times New Roman"/>
          <w:noProof/>
          <w:lang w:eastAsia="it-IT"/>
        </w:rPr>
        <w:lastRenderedPageBreak/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467EE0BE" wp14:editId="74F0E9E4">
                <wp:simplePos x="0" y="0"/>
                <wp:positionH relativeFrom="column">
                  <wp:posOffset>219075</wp:posOffset>
                </wp:positionH>
                <wp:positionV relativeFrom="paragraph">
                  <wp:posOffset>46990</wp:posOffset>
                </wp:positionV>
                <wp:extent cx="92413" cy="102140"/>
                <wp:effectExtent l="0" t="0" r="22225" b="12700"/>
                <wp:wrapNone/>
                <wp:docPr id="850211550" name="Rettangolo 8502115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2413" cy="10214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B6EC47A" id="Rettangolo 850211550" o:spid="_x0000_s1026" style="position:absolute;margin-left:17.25pt;margin-top:3.7pt;width:7.3pt;height:8.05pt;z-index:2516858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" fillcolor="window" strokecolor="#385d8a" strokeweight="2pt"/>
            </w:pict>
          </mc:Fallback>
        </mc:AlternateContent>
      </w:r>
      <w:r w:rsidR="000F03E0">
        <w:rPr>
          <w:noProof/>
          <w:sz w:val="20"/>
          <w:lang w:eastAsia="it-IT"/>
        </w:rPr>
        <w:t xml:space="preserve">di </w:t>
      </w:r>
      <w:r w:rsidR="004D1E3C" w:rsidRPr="004D1E3C">
        <w:rPr>
          <w:noProof/>
          <w:sz w:val="20"/>
          <w:lang w:eastAsia="it-IT"/>
        </w:rPr>
        <w:t>non trovarsi nella situazione di inconferibilità di cui</w:t>
      </w:r>
      <w:r>
        <w:rPr>
          <w:noProof/>
          <w:sz w:val="20"/>
          <w:lang w:eastAsia="it-IT"/>
        </w:rPr>
        <w:t xml:space="preserve"> </w:t>
      </w:r>
      <w:r w:rsidR="004D1E3C">
        <w:rPr>
          <w:sz w:val="20"/>
        </w:rPr>
        <w:t>all’</w:t>
      </w:r>
      <w:r w:rsidR="004D1E3C" w:rsidRPr="00EB2C3A">
        <w:rPr>
          <w:b/>
          <w:bCs/>
          <w:sz w:val="20"/>
        </w:rPr>
        <w:t>art. 5 del d.lgs. n. 39/2013</w:t>
      </w:r>
      <w:r w:rsidR="004D1E3C" w:rsidRPr="00AE45ED">
        <w:rPr>
          <w:rStyle w:val="Rimandonotaapidipagina"/>
          <w:sz w:val="20"/>
        </w:rPr>
        <w:footnoteReference w:id="3"/>
      </w:r>
      <w:r w:rsidR="004D1E3C">
        <w:rPr>
          <w:sz w:val="20"/>
        </w:rPr>
        <w:t xml:space="preserve"> p</w:t>
      </w:r>
      <w:r w:rsidR="008230D5" w:rsidRPr="00EB2C3A">
        <w:rPr>
          <w:sz w:val="20"/>
        </w:rPr>
        <w:t>er precedente attività svolta in enti di diritto privato regolati o finanziati</w:t>
      </w:r>
      <w:r>
        <w:rPr>
          <w:sz w:val="20"/>
        </w:rPr>
        <w:t xml:space="preserve"> dal servizio sanitario regionale</w:t>
      </w:r>
      <w:r w:rsidRPr="00EB2C3A">
        <w:rPr>
          <w:sz w:val="20"/>
        </w:rPr>
        <w:t>;</w:t>
      </w:r>
    </w:p>
    <w:p w14:paraId="5369C62A" w14:textId="0F0B5D0F" w:rsidR="008230D5" w:rsidRPr="00EB2C3A" w:rsidRDefault="00EB2C3A" w:rsidP="004D1E3C">
      <w:pPr>
        <w:tabs>
          <w:tab w:val="clear" w:pos="284"/>
          <w:tab w:val="clear" w:pos="567"/>
          <w:tab w:val="clear" w:pos="708"/>
          <w:tab w:val="clear" w:pos="4248"/>
          <w:tab w:val="left" w:pos="709"/>
        </w:tabs>
        <w:spacing w:line="276" w:lineRule="auto"/>
        <w:ind w:left="567"/>
        <w:rPr>
          <w:sz w:val="20"/>
        </w:rPr>
      </w:pPr>
      <w:r w:rsidRPr="007C42F3">
        <w:rPr>
          <w:rFonts w:ascii="Calibri" w:eastAsia="Calibri" w:hAnsi="Calibri" w:cs="Times New Roman"/>
          <w:noProof/>
          <w:sz w:val="22"/>
          <w:szCs w:val="22"/>
          <w:lang w:eastAsia="it-IT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3D542B0B" wp14:editId="50EA302E">
                <wp:simplePos x="0" y="0"/>
                <wp:positionH relativeFrom="column">
                  <wp:posOffset>228600</wp:posOffset>
                </wp:positionH>
                <wp:positionV relativeFrom="paragraph">
                  <wp:posOffset>57150</wp:posOffset>
                </wp:positionV>
                <wp:extent cx="92413" cy="102140"/>
                <wp:effectExtent l="0" t="0" r="22225" b="12700"/>
                <wp:wrapNone/>
                <wp:docPr id="2033787256" name="Rettangolo 20337872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2413" cy="10214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5235CF0" id="Rettangolo 2033787256" o:spid="_x0000_s1026" style="position:absolute;margin-left:18pt;margin-top:4.5pt;width:7.3pt;height:8.05pt;z-index:251683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" fillcolor="window" strokecolor="#385d8a" strokeweight="2pt"/>
            </w:pict>
          </mc:Fallback>
        </mc:AlternateContent>
      </w:r>
      <w:r w:rsidR="004D1E3C">
        <w:rPr>
          <w:sz w:val="20"/>
        </w:rPr>
        <w:t xml:space="preserve"> </w:t>
      </w:r>
      <w:r w:rsidR="000F03E0">
        <w:rPr>
          <w:sz w:val="20"/>
        </w:rPr>
        <w:t xml:space="preserve">di </w:t>
      </w:r>
      <w:r w:rsidR="004D1E3C" w:rsidRPr="004D1E3C">
        <w:rPr>
          <w:sz w:val="20"/>
        </w:rPr>
        <w:t xml:space="preserve">non trovarsi nella situazione di inconferibilità di cui </w:t>
      </w:r>
      <w:r w:rsidR="004D1E3C">
        <w:rPr>
          <w:sz w:val="20"/>
        </w:rPr>
        <w:t>all’</w:t>
      </w:r>
      <w:r w:rsidR="004D1E3C" w:rsidRPr="00EB2C3A">
        <w:rPr>
          <w:b/>
          <w:bCs/>
          <w:sz w:val="20"/>
        </w:rPr>
        <w:t>art.</w:t>
      </w:r>
      <w:r w:rsidR="004D1E3C">
        <w:rPr>
          <w:sz w:val="20"/>
        </w:rPr>
        <w:t xml:space="preserve"> </w:t>
      </w:r>
      <w:r w:rsidR="004D1E3C" w:rsidRPr="00EB2C3A">
        <w:rPr>
          <w:b/>
          <w:bCs/>
          <w:sz w:val="20"/>
        </w:rPr>
        <w:t>8, commi 1, 2, 3, 4 e 5</w:t>
      </w:r>
      <w:r w:rsidR="000F03E0">
        <w:rPr>
          <w:b/>
          <w:bCs/>
          <w:sz w:val="20"/>
        </w:rPr>
        <w:t>,</w:t>
      </w:r>
      <w:r w:rsidR="004D1E3C" w:rsidRPr="00EB2C3A">
        <w:rPr>
          <w:b/>
          <w:bCs/>
          <w:sz w:val="20"/>
        </w:rPr>
        <w:t xml:space="preserve"> del d.lgs. n. 39/2013</w:t>
      </w:r>
      <w:r w:rsidR="004D1E3C">
        <w:rPr>
          <w:b/>
          <w:bCs/>
          <w:sz w:val="20"/>
        </w:rPr>
        <w:t xml:space="preserve"> </w:t>
      </w:r>
      <w:r w:rsidR="004D1E3C" w:rsidRPr="00AE45ED">
        <w:rPr>
          <w:rStyle w:val="Rimandonotaapidipagina"/>
          <w:sz w:val="20"/>
        </w:rPr>
        <w:footnoteReference w:id="4"/>
      </w:r>
      <w:r w:rsidR="008230D5" w:rsidRPr="00EB2C3A">
        <w:rPr>
          <w:sz w:val="20"/>
        </w:rPr>
        <w:t xml:space="preserve"> </w:t>
      </w:r>
      <w:r w:rsidR="004D1E3C">
        <w:rPr>
          <w:sz w:val="20"/>
        </w:rPr>
        <w:t xml:space="preserve">      per </w:t>
      </w:r>
      <w:r w:rsidR="00EB45CD">
        <w:rPr>
          <w:sz w:val="20"/>
        </w:rPr>
        <w:t xml:space="preserve">pregressa </w:t>
      </w:r>
      <w:r w:rsidR="004D1E3C">
        <w:rPr>
          <w:sz w:val="20"/>
        </w:rPr>
        <w:t>apparten</w:t>
      </w:r>
      <w:r w:rsidR="000F03E0">
        <w:rPr>
          <w:sz w:val="20"/>
        </w:rPr>
        <w:t>en</w:t>
      </w:r>
      <w:r w:rsidR="00EB45CD">
        <w:rPr>
          <w:sz w:val="20"/>
        </w:rPr>
        <w:t>za</w:t>
      </w:r>
      <w:r w:rsidR="004D1E3C">
        <w:rPr>
          <w:sz w:val="20"/>
        </w:rPr>
        <w:t xml:space="preserve"> ad un</w:t>
      </w:r>
      <w:r w:rsidR="008230D5" w:rsidRPr="00EB2C3A">
        <w:rPr>
          <w:sz w:val="20"/>
        </w:rPr>
        <w:t xml:space="preserve"> organo politico</w:t>
      </w:r>
      <w:r w:rsidR="000F03E0">
        <w:rPr>
          <w:sz w:val="20"/>
        </w:rPr>
        <w:t>;</w:t>
      </w:r>
      <w:r>
        <w:rPr>
          <w:sz w:val="20"/>
        </w:rPr>
        <w:t xml:space="preserve"> </w:t>
      </w:r>
    </w:p>
    <w:p w14:paraId="6F98F470" w14:textId="20B6C1DE" w:rsidR="00EB2C3A" w:rsidRDefault="007C42F3" w:rsidP="00EB2C3A">
      <w:pPr>
        <w:tabs>
          <w:tab w:val="clear" w:pos="284"/>
          <w:tab w:val="clear" w:pos="4248"/>
        </w:tabs>
        <w:ind w:left="426"/>
        <w:rPr>
          <w:b/>
          <w:sz w:val="20"/>
          <w:szCs w:val="20"/>
        </w:rPr>
      </w:pPr>
      <w:r w:rsidRPr="00EB2C3A">
        <w:rPr>
          <w:sz w:val="20"/>
        </w:rPr>
        <w:t xml:space="preserve"> </w:t>
      </w:r>
      <w:r w:rsidR="00322CA0" w:rsidRPr="00EB2C3A">
        <w:rPr>
          <w:sz w:val="20"/>
        </w:rPr>
        <w:t xml:space="preserve"> </w:t>
      </w:r>
    </w:p>
    <w:p w14:paraId="19110E11" w14:textId="102F5AE7" w:rsidR="005A1937" w:rsidRPr="00DD25C9" w:rsidRDefault="005A1937" w:rsidP="007435D6">
      <w:pPr>
        <w:ind w:left="0"/>
        <w:jc w:val="center"/>
        <w:rPr>
          <w:b/>
          <w:sz w:val="20"/>
          <w:szCs w:val="20"/>
        </w:rPr>
      </w:pPr>
      <w:r w:rsidRPr="00DD25C9">
        <w:rPr>
          <w:b/>
          <w:sz w:val="20"/>
          <w:szCs w:val="20"/>
        </w:rPr>
        <w:t xml:space="preserve">DICHIARA </w:t>
      </w:r>
      <w:r w:rsidR="00E973EA" w:rsidRPr="00DD25C9">
        <w:rPr>
          <w:b/>
          <w:sz w:val="20"/>
          <w:szCs w:val="20"/>
        </w:rPr>
        <w:t>ALTRES</w:t>
      </w:r>
      <w:r w:rsidR="00E43B21">
        <w:rPr>
          <w:b/>
          <w:sz w:val="20"/>
          <w:szCs w:val="20"/>
        </w:rPr>
        <w:t>I’</w:t>
      </w:r>
    </w:p>
    <w:p w14:paraId="3E5551FB" w14:textId="38B98BE5" w:rsidR="00463B25" w:rsidRPr="00DD25C9" w:rsidRDefault="00E43B21" w:rsidP="00AF5B21">
      <w:pPr>
        <w:spacing w:line="276" w:lineRule="auto"/>
        <w:ind w:left="0"/>
        <w:jc w:val="both"/>
        <w:rPr>
          <w:b/>
          <w:sz w:val="20"/>
          <w:szCs w:val="20"/>
        </w:rPr>
      </w:pPr>
      <w:r w:rsidRPr="006E1AC5">
        <w:rPr>
          <w:sz w:val="20"/>
          <w:szCs w:val="20"/>
        </w:rPr>
        <w:t>di essere informato che, ai sensi di quanto disposto dall’art. 20, comma 3</w:t>
      </w:r>
      <w:r>
        <w:rPr>
          <w:sz w:val="20"/>
          <w:szCs w:val="20"/>
        </w:rPr>
        <w:t>,</w:t>
      </w:r>
      <w:r w:rsidRPr="006E1AC5">
        <w:rPr>
          <w:sz w:val="20"/>
          <w:szCs w:val="20"/>
        </w:rPr>
        <w:t xml:space="preserve"> del D.lgs. n. 39/2013, la presente dichiarazione verrà pubblicata sul sito istituzionale dell’ente, nell’apposita sezione </w:t>
      </w:r>
      <w:r>
        <w:rPr>
          <w:sz w:val="20"/>
          <w:szCs w:val="20"/>
        </w:rPr>
        <w:t>“</w:t>
      </w:r>
      <w:r w:rsidR="00D74353" w:rsidRPr="00DD25C9">
        <w:rPr>
          <w:sz w:val="20"/>
          <w:szCs w:val="20"/>
        </w:rPr>
        <w:t>Amministrazione Trasparen</w:t>
      </w:r>
      <w:r w:rsidR="00BE02CF">
        <w:rPr>
          <w:sz w:val="20"/>
          <w:szCs w:val="20"/>
        </w:rPr>
        <w:t>t</w:t>
      </w:r>
      <w:r w:rsidR="00D74353" w:rsidRPr="00DD25C9">
        <w:rPr>
          <w:sz w:val="20"/>
          <w:szCs w:val="20"/>
        </w:rPr>
        <w:t>e</w:t>
      </w:r>
      <w:r>
        <w:rPr>
          <w:sz w:val="20"/>
          <w:szCs w:val="20"/>
        </w:rPr>
        <w:t>”</w:t>
      </w:r>
      <w:r>
        <w:rPr>
          <w:rStyle w:val="Rimandonotaapidipagina"/>
          <w:sz w:val="20"/>
          <w:szCs w:val="20"/>
        </w:rPr>
        <w:footnoteReference w:id="5"/>
      </w:r>
      <w:r w:rsidR="00C11F28" w:rsidRPr="00DD25C9">
        <w:rPr>
          <w:sz w:val="20"/>
          <w:szCs w:val="20"/>
        </w:rPr>
        <w:t>.</w:t>
      </w:r>
    </w:p>
    <w:p w14:paraId="09E799F3" w14:textId="66444E06" w:rsidR="00EB2C3A" w:rsidRPr="00EB2C3A" w:rsidRDefault="00E43B21" w:rsidP="00AF5B21">
      <w:pPr>
        <w:spacing w:line="276" w:lineRule="auto"/>
        <w:ind w:left="0"/>
        <w:jc w:val="both"/>
        <w:rPr>
          <w:sz w:val="2"/>
          <w:szCs w:val="2"/>
        </w:rPr>
      </w:pPr>
      <w:r w:rsidRPr="00977710">
        <w:rPr>
          <w:sz w:val="20"/>
          <w:szCs w:val="20"/>
        </w:rPr>
        <w:t>La sottoscritto/a si impegna altresì a comunicare tempestivamente eventuali variazioni del contenuto della presente dichiarazione ed è a conoscenza che l’ente ricevente la presente dichiarazione è tenuto a effettuare i controlli e gli accertamenti previsti dalla disciplina vigente in ordine alla relativa veridicità, anche tramite acquisizione di informazioni sulle iscrizioni esistenti nel casellario giudiziale.</w:t>
      </w:r>
    </w:p>
    <w:p w14:paraId="00321633" w14:textId="1844F328" w:rsidR="00341A1A" w:rsidRPr="00DD25C9" w:rsidRDefault="00341A1A" w:rsidP="00341A1A">
      <w:pPr>
        <w:ind w:left="0"/>
        <w:jc w:val="both"/>
        <w:rPr>
          <w:sz w:val="20"/>
          <w:szCs w:val="20"/>
        </w:rPr>
      </w:pPr>
      <w:r w:rsidRPr="00DD25C9">
        <w:rPr>
          <w:sz w:val="20"/>
          <w:szCs w:val="20"/>
        </w:rPr>
        <w:t>Luogo, data</w:t>
      </w:r>
      <w:r w:rsidR="00DC0502">
        <w:rPr>
          <w:sz w:val="20"/>
          <w:szCs w:val="20"/>
        </w:rPr>
        <w:t xml:space="preserve">                                                                                                                                                 Firma</w:t>
      </w:r>
    </w:p>
    <w:p w14:paraId="78419CBE" w14:textId="77777777" w:rsidR="009E3D43" w:rsidRDefault="009E3D43" w:rsidP="009E3D43">
      <w:pPr>
        <w:ind w:left="0"/>
        <w:rPr>
          <w:sz w:val="20"/>
          <w:szCs w:val="20"/>
        </w:rPr>
      </w:pPr>
    </w:p>
    <w:p w14:paraId="3DD8FEC4" w14:textId="77777777" w:rsidR="00EC08D9" w:rsidRPr="00030385" w:rsidRDefault="00EC08D9" w:rsidP="00EC08D9">
      <w:pPr>
        <w:jc w:val="both"/>
        <w:rPr>
          <w:rFonts w:cstheme="minorBidi"/>
          <w:sz w:val="20"/>
          <w:szCs w:val="20"/>
        </w:rPr>
      </w:pPr>
      <w:bookmarkStart w:id="3" w:name="_Hlk200104604"/>
    </w:p>
    <w:p w14:paraId="48B28C9B" w14:textId="77777777" w:rsidR="00EC08D9" w:rsidRPr="00030385" w:rsidRDefault="00EC08D9" w:rsidP="00EC08D9">
      <w:pPr>
        <w:ind w:left="6521" w:hanging="6521"/>
        <w:jc w:val="both"/>
        <w:rPr>
          <w:rFonts w:cstheme="minorBidi"/>
          <w:sz w:val="20"/>
          <w:szCs w:val="20"/>
        </w:rPr>
      </w:pPr>
      <w:r w:rsidRPr="00030385">
        <w:rPr>
          <w:rFonts w:cstheme="minorBidi"/>
          <w:sz w:val="20"/>
          <w:szCs w:val="20"/>
        </w:rPr>
        <w:t>La versione originale del documento è depositata presso l’Ufficio</w:t>
      </w:r>
    </w:p>
    <w:bookmarkEnd w:id="3"/>
    <w:p w14:paraId="4F091AF1" w14:textId="77777777" w:rsidR="00EC08D9" w:rsidRDefault="00EC08D9" w:rsidP="009E3D43">
      <w:pPr>
        <w:ind w:left="0"/>
        <w:rPr>
          <w:b/>
        </w:rPr>
      </w:pPr>
    </w:p>
    <w:p w14:paraId="4E800BD4" w14:textId="77777777" w:rsidR="00341A1A" w:rsidRDefault="00341A1A" w:rsidP="00341A1A">
      <w:pPr>
        <w:ind w:left="0"/>
      </w:pPr>
    </w:p>
    <w:sectPr w:rsidR="00341A1A">
      <w:headerReference w:type="default" r:id="rId8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AB2A16" w14:textId="77777777" w:rsidR="003D32FE" w:rsidRDefault="003D32FE" w:rsidP="00D6007C">
      <w:pPr>
        <w:spacing w:after="0" w:line="240" w:lineRule="auto"/>
      </w:pPr>
      <w:r>
        <w:separator/>
      </w:r>
    </w:p>
  </w:endnote>
  <w:endnote w:type="continuationSeparator" w:id="0">
    <w:p w14:paraId="0622113D" w14:textId="77777777" w:rsidR="003D32FE" w:rsidRDefault="003D32FE" w:rsidP="00D600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tillium">
    <w:altName w:val="Liberation Mono"/>
    <w:panose1 w:val="00000500000000000000"/>
    <w:charset w:val="00"/>
    <w:family w:val="modern"/>
    <w:notTrueType/>
    <w:pitch w:val="variable"/>
    <w:sig w:usb0="00000007" w:usb1="00000001" w:usb2="00000000" w:usb3="00000000" w:csb0="0000009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tillium Web">
    <w:altName w:val="Times New Roman"/>
    <w:charset w:val="00"/>
    <w:family w:val="auto"/>
    <w:pitch w:val="variable"/>
    <w:sig w:usb0="00000007" w:usb1="00000001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192C28" w14:textId="77777777" w:rsidR="003D32FE" w:rsidRDefault="003D32FE" w:rsidP="00D6007C">
      <w:pPr>
        <w:spacing w:after="0" w:line="240" w:lineRule="auto"/>
      </w:pPr>
      <w:r>
        <w:separator/>
      </w:r>
    </w:p>
  </w:footnote>
  <w:footnote w:type="continuationSeparator" w:id="0">
    <w:p w14:paraId="51848151" w14:textId="77777777" w:rsidR="003D32FE" w:rsidRDefault="003D32FE" w:rsidP="00D6007C">
      <w:pPr>
        <w:spacing w:after="0" w:line="240" w:lineRule="auto"/>
      </w:pPr>
      <w:r>
        <w:continuationSeparator/>
      </w:r>
    </w:p>
  </w:footnote>
  <w:footnote w:id="1">
    <w:p w14:paraId="2674AD9B" w14:textId="2962C243" w:rsidR="004D1E3C" w:rsidRDefault="004D1E3C" w:rsidP="004D1E3C">
      <w:pPr>
        <w:pStyle w:val="Testonotaapidipagina"/>
        <w:ind w:left="284"/>
        <w:jc w:val="both"/>
        <w:rPr>
          <w:i/>
          <w:sz w:val="16"/>
        </w:rPr>
      </w:pPr>
      <w:r>
        <w:rPr>
          <w:rStyle w:val="Rimandonotaapidipagina"/>
        </w:rPr>
        <w:footnoteRef/>
      </w:r>
      <w:r>
        <w:t xml:space="preserve"> </w:t>
      </w:r>
      <w:r>
        <w:rPr>
          <w:b/>
          <w:sz w:val="16"/>
        </w:rPr>
        <w:t>Art. 20, commi 1 e 4</w:t>
      </w:r>
      <w:r w:rsidR="000F03E0">
        <w:rPr>
          <w:b/>
          <w:sz w:val="16"/>
        </w:rPr>
        <w:t>:</w:t>
      </w:r>
      <w:r>
        <w:rPr>
          <w:b/>
          <w:sz w:val="16"/>
        </w:rPr>
        <w:t xml:space="preserve"> </w:t>
      </w:r>
      <w:r>
        <w:rPr>
          <w:sz w:val="16"/>
        </w:rPr>
        <w:t>“</w:t>
      </w:r>
      <w:r w:rsidRPr="00B87398">
        <w:rPr>
          <w:i/>
          <w:sz w:val="16"/>
        </w:rPr>
        <w:t>A</w:t>
      </w:r>
      <w:r>
        <w:rPr>
          <w:i/>
          <w:sz w:val="16"/>
        </w:rPr>
        <w:t>ll’atto del conferimento dell’incarico l’interessato presenta una dichiarazione sulla insussistenza di una delle cause di inconferibilità di cui al presente decreto. (...) La dichiarazione di cui al comma 1 è condizione per l’acquisizione dell’efficacia dell’incarico.”;</w:t>
      </w:r>
    </w:p>
    <w:p w14:paraId="03ECCB4A" w14:textId="77777777" w:rsidR="004D1E3C" w:rsidRDefault="004D1E3C" w:rsidP="004D1E3C">
      <w:pPr>
        <w:pStyle w:val="Testonotaapidipagina"/>
        <w:ind w:left="284"/>
        <w:jc w:val="both"/>
      </w:pPr>
    </w:p>
  </w:footnote>
  <w:footnote w:id="2">
    <w:p w14:paraId="0E131496" w14:textId="1004207B" w:rsidR="004D1E3C" w:rsidRDefault="004D1E3C" w:rsidP="004D1E3C">
      <w:pPr>
        <w:pStyle w:val="Testonotaapidipagina"/>
        <w:ind w:left="284"/>
        <w:jc w:val="both"/>
        <w:rPr>
          <w:rFonts w:eastAsia="Times New Roman" w:cs="Calibri"/>
          <w:color w:val="000000"/>
          <w:sz w:val="16"/>
          <w:szCs w:val="16"/>
          <w:lang w:eastAsia="it-IT"/>
        </w:rPr>
      </w:pPr>
      <w:r>
        <w:rPr>
          <w:rStyle w:val="Rimandonotaapidipagina"/>
        </w:rPr>
        <w:footnoteRef/>
      </w:r>
      <w:r>
        <w:t xml:space="preserve"> </w:t>
      </w:r>
      <w:r w:rsidRPr="00FA0D69">
        <w:rPr>
          <w:rFonts w:eastAsia="Times New Roman" w:cs="Calibri"/>
          <w:b/>
          <w:bCs/>
          <w:color w:val="000000"/>
          <w:sz w:val="16"/>
          <w:szCs w:val="16"/>
          <w:lang w:eastAsia="it-IT"/>
        </w:rPr>
        <w:t>Art. 3</w:t>
      </w:r>
      <w:r>
        <w:rPr>
          <w:rFonts w:eastAsia="Times New Roman" w:cs="Calibri"/>
          <w:b/>
          <w:bCs/>
          <w:color w:val="000000"/>
          <w:sz w:val="16"/>
          <w:szCs w:val="16"/>
          <w:lang w:eastAsia="it-IT"/>
        </w:rPr>
        <w:t>, comma 1, lett. e)</w:t>
      </w:r>
      <w:r w:rsidR="000F03E0">
        <w:rPr>
          <w:rFonts w:eastAsia="Times New Roman" w:cs="Calibri"/>
          <w:b/>
          <w:bCs/>
          <w:color w:val="000000"/>
          <w:sz w:val="16"/>
          <w:szCs w:val="16"/>
          <w:lang w:eastAsia="it-IT"/>
        </w:rPr>
        <w:t>:</w:t>
      </w:r>
      <w:r w:rsidRPr="00FA0D69">
        <w:rPr>
          <w:rFonts w:eastAsia="Times New Roman" w:cs="Calibri"/>
          <w:color w:val="000000"/>
          <w:sz w:val="16"/>
          <w:szCs w:val="16"/>
          <w:lang w:eastAsia="it-IT"/>
        </w:rPr>
        <w:t xml:space="preserve"> </w:t>
      </w:r>
      <w:r>
        <w:rPr>
          <w:rFonts w:eastAsia="Times New Roman" w:cs="Calibri"/>
          <w:color w:val="000000"/>
          <w:sz w:val="16"/>
          <w:szCs w:val="16"/>
          <w:lang w:eastAsia="it-IT"/>
        </w:rPr>
        <w:t>“</w:t>
      </w:r>
      <w:r w:rsidRPr="002E0CA6">
        <w:rPr>
          <w:rFonts w:eastAsia="Times New Roman" w:cs="Calibri"/>
          <w:i/>
          <w:iCs/>
          <w:color w:val="000000"/>
          <w:sz w:val="16"/>
          <w:szCs w:val="16"/>
          <w:lang w:eastAsia="it-IT"/>
        </w:rPr>
        <w:t xml:space="preserve">A coloro che siano stati condannati, anche con sentenza non passata in giudicato, per uno dei reati previsti dal capo I del titolo II del libro secondo del </w:t>
      </w:r>
      <w:proofErr w:type="gramStart"/>
      <w:r w:rsidRPr="002E0CA6">
        <w:rPr>
          <w:rFonts w:eastAsia="Times New Roman" w:cs="Calibri"/>
          <w:i/>
          <w:iCs/>
          <w:color w:val="000000"/>
          <w:sz w:val="16"/>
          <w:szCs w:val="16"/>
          <w:lang w:eastAsia="it-IT"/>
        </w:rPr>
        <w:t>codice penale</w:t>
      </w:r>
      <w:proofErr w:type="gramEnd"/>
      <w:r w:rsidRPr="002E0CA6">
        <w:rPr>
          <w:rFonts w:eastAsia="Times New Roman" w:cs="Calibri"/>
          <w:i/>
          <w:iCs/>
          <w:color w:val="000000"/>
          <w:sz w:val="16"/>
          <w:szCs w:val="16"/>
          <w:lang w:eastAsia="it-IT"/>
        </w:rPr>
        <w:t xml:space="preserve">, non possono essere attribuiti: e) gli incarichi di </w:t>
      </w:r>
      <w:r w:rsidRPr="002E0CA6">
        <w:rPr>
          <w:rFonts w:eastAsia="Times New Roman" w:cs="Calibri"/>
          <w:b/>
          <w:i/>
          <w:iCs/>
          <w:color w:val="000000"/>
          <w:sz w:val="16"/>
          <w:szCs w:val="16"/>
          <w:lang w:eastAsia="it-IT"/>
        </w:rPr>
        <w:t>direttore generale, direttore sanitario e direttore amministrativo</w:t>
      </w:r>
      <w:r w:rsidRPr="002E0CA6">
        <w:rPr>
          <w:rFonts w:eastAsia="Times New Roman" w:cs="Calibri"/>
          <w:i/>
          <w:iCs/>
          <w:color w:val="000000"/>
          <w:sz w:val="16"/>
          <w:szCs w:val="16"/>
          <w:lang w:eastAsia="it-IT"/>
        </w:rPr>
        <w:t xml:space="preserve"> nelle aziende sanitarie locali del servizio sanitario nazionale</w:t>
      </w:r>
      <w:r>
        <w:rPr>
          <w:rFonts w:eastAsia="Times New Roman" w:cs="Calibri"/>
          <w:color w:val="000000"/>
          <w:sz w:val="16"/>
          <w:szCs w:val="16"/>
          <w:lang w:eastAsia="it-IT"/>
        </w:rPr>
        <w:t>”</w:t>
      </w:r>
      <w:r w:rsidR="00B118A5">
        <w:rPr>
          <w:rFonts w:eastAsia="Times New Roman" w:cs="Calibri"/>
          <w:color w:val="000000"/>
          <w:sz w:val="16"/>
          <w:szCs w:val="16"/>
          <w:lang w:eastAsia="it-IT"/>
        </w:rPr>
        <w:t>.</w:t>
      </w:r>
    </w:p>
    <w:p w14:paraId="643F5D01" w14:textId="7923FB07" w:rsidR="00AC4D3A" w:rsidRPr="00DC0502" w:rsidRDefault="00AC4D3A" w:rsidP="00AC4D3A">
      <w:pPr>
        <w:pStyle w:val="Testonotaapidipagina"/>
        <w:ind w:left="284"/>
        <w:jc w:val="both"/>
        <w:rPr>
          <w:iCs/>
          <w:sz w:val="16"/>
        </w:rPr>
      </w:pPr>
      <w:r w:rsidRPr="00DC0502">
        <w:rPr>
          <w:iCs/>
          <w:sz w:val="16"/>
        </w:rPr>
        <w:t>In merito, si evidenzia che a seguito dell’entrata in vigore del d.lgs. 150/2022 (Riforma Cartabia), l’articolo 3, co.7, del d.lgs. n. 39/2013, deve essere letto nel senso che la sentenza di patteggiamento per uno dei reati previsti dal menzionato articolo 3 non comporta l’inconferibilità degli incarichi, a meno che non siano state irrogate pene accessorie</w:t>
      </w:r>
      <w:r w:rsidR="00DC0502" w:rsidRPr="00DC0502">
        <w:rPr>
          <w:iCs/>
          <w:sz w:val="16"/>
        </w:rPr>
        <w:t>.</w:t>
      </w:r>
    </w:p>
    <w:p w14:paraId="0FD5AA08" w14:textId="77777777" w:rsidR="00AC4D3A" w:rsidRPr="00DC0502" w:rsidRDefault="00AC4D3A" w:rsidP="004D1E3C">
      <w:pPr>
        <w:pStyle w:val="Testonotaapidipagina"/>
        <w:ind w:left="284"/>
        <w:jc w:val="both"/>
        <w:rPr>
          <w:sz w:val="16"/>
          <w:szCs w:val="16"/>
        </w:rPr>
      </w:pPr>
    </w:p>
  </w:footnote>
  <w:footnote w:id="3">
    <w:p w14:paraId="72334F91" w14:textId="12054426" w:rsidR="004D1E3C" w:rsidRPr="00902A42" w:rsidRDefault="004D1E3C" w:rsidP="004D1E3C">
      <w:pPr>
        <w:pStyle w:val="NormaleWeb"/>
        <w:ind w:left="284"/>
        <w:jc w:val="both"/>
        <w:rPr>
          <w:sz w:val="18"/>
        </w:rPr>
      </w:pPr>
      <w:r w:rsidRPr="00FA0D69">
        <w:rPr>
          <w:rStyle w:val="Rimandonotaapidipagina"/>
          <w:rFonts w:ascii="Titillium" w:hAnsi="Titillium"/>
          <w:sz w:val="16"/>
          <w:szCs w:val="16"/>
        </w:rPr>
        <w:footnoteRef/>
      </w:r>
      <w:r w:rsidRPr="00FA0D69">
        <w:rPr>
          <w:rFonts w:ascii="Titillium" w:hAnsi="Titillium"/>
          <w:sz w:val="16"/>
          <w:szCs w:val="16"/>
        </w:rPr>
        <w:t xml:space="preserve"> </w:t>
      </w:r>
      <w:r w:rsidRPr="00FA0D69">
        <w:rPr>
          <w:rFonts w:ascii="Titillium" w:hAnsi="Titillium" w:cs="Calibri"/>
          <w:b/>
          <w:bCs/>
          <w:color w:val="000000"/>
          <w:sz w:val="16"/>
          <w:szCs w:val="16"/>
        </w:rPr>
        <w:t>Art. 5</w:t>
      </w:r>
      <w:r>
        <w:rPr>
          <w:rFonts w:ascii="Titillium" w:hAnsi="Titillium" w:cs="Calibri"/>
          <w:b/>
          <w:bCs/>
          <w:color w:val="000000"/>
          <w:sz w:val="16"/>
          <w:szCs w:val="16"/>
        </w:rPr>
        <w:t>, comma 1</w:t>
      </w:r>
      <w:r w:rsidR="000F03E0">
        <w:rPr>
          <w:rFonts w:ascii="Titillium" w:hAnsi="Titillium" w:cs="Calibri"/>
          <w:b/>
          <w:bCs/>
          <w:color w:val="000000"/>
          <w:sz w:val="16"/>
          <w:szCs w:val="16"/>
        </w:rPr>
        <w:t>:</w:t>
      </w:r>
      <w:r w:rsidRPr="00FA0D69">
        <w:rPr>
          <w:rFonts w:ascii="Titillium" w:hAnsi="Titillium" w:cs="Calibri"/>
          <w:color w:val="000000"/>
          <w:sz w:val="16"/>
          <w:szCs w:val="16"/>
        </w:rPr>
        <w:t xml:space="preserve"> </w:t>
      </w:r>
      <w:r>
        <w:rPr>
          <w:rFonts w:ascii="Titillium" w:hAnsi="Titillium" w:cs="Calibri"/>
          <w:color w:val="000000"/>
          <w:sz w:val="16"/>
          <w:szCs w:val="16"/>
        </w:rPr>
        <w:t>“</w:t>
      </w:r>
      <w:r w:rsidRPr="002E0CA6">
        <w:rPr>
          <w:rFonts w:ascii="Titillium" w:hAnsi="Titillium" w:cs="Calibri"/>
          <w:i/>
          <w:iCs/>
          <w:color w:val="000000"/>
          <w:sz w:val="16"/>
          <w:szCs w:val="16"/>
        </w:rPr>
        <w:t xml:space="preserve">Gli </w:t>
      </w:r>
      <w:r w:rsidRPr="002E0CA6">
        <w:rPr>
          <w:rFonts w:ascii="Titillium" w:hAnsi="Titillium" w:cs="Calibri"/>
          <w:b/>
          <w:i/>
          <w:iCs/>
          <w:color w:val="000000"/>
          <w:sz w:val="16"/>
          <w:szCs w:val="16"/>
        </w:rPr>
        <w:t>incarichi di direttore generale, direttore sanitario e direttore amministrativo</w:t>
      </w:r>
      <w:r w:rsidRPr="002E0CA6">
        <w:rPr>
          <w:rFonts w:ascii="Titillium" w:hAnsi="Titillium" w:cs="Calibri"/>
          <w:i/>
          <w:iCs/>
          <w:color w:val="000000"/>
          <w:sz w:val="16"/>
          <w:szCs w:val="16"/>
        </w:rPr>
        <w:t xml:space="preserve"> nelle aziende sanitarie locali non possono essere conferiti a coloro che, nei due anni precedenti, abbiano svolto incarichi e ricoperto cariche in enti di diritto privato regolati o finanziati dal servizio sanitario regionale</w:t>
      </w:r>
      <w:r w:rsidRPr="00FA0D69">
        <w:rPr>
          <w:rFonts w:ascii="Titillium" w:hAnsi="Titillium" w:cs="Calibri"/>
          <w:color w:val="000000"/>
          <w:sz w:val="16"/>
          <w:szCs w:val="16"/>
        </w:rPr>
        <w:t>.</w:t>
      </w:r>
      <w:r>
        <w:rPr>
          <w:rFonts w:ascii="Titillium" w:hAnsi="Titillium" w:cs="Calibri"/>
          <w:color w:val="000000"/>
          <w:sz w:val="16"/>
          <w:szCs w:val="16"/>
        </w:rPr>
        <w:t>”;</w:t>
      </w:r>
    </w:p>
  </w:footnote>
  <w:footnote w:id="4">
    <w:p w14:paraId="2D3CDA5C" w14:textId="1821402D" w:rsidR="004D1E3C" w:rsidRPr="002E0CA6" w:rsidRDefault="004D1E3C" w:rsidP="00E43B21">
      <w:pPr>
        <w:pStyle w:val="Testonotaapidipagina"/>
        <w:ind w:left="284"/>
        <w:jc w:val="both"/>
        <w:rPr>
          <w:i/>
          <w:iCs/>
          <w:sz w:val="16"/>
        </w:rPr>
      </w:pPr>
      <w:r w:rsidRPr="00AE45ED">
        <w:rPr>
          <w:rStyle w:val="Rimandonotaapidipagina"/>
          <w:sz w:val="16"/>
        </w:rPr>
        <w:footnoteRef/>
      </w:r>
      <w:r w:rsidRPr="00AE45ED">
        <w:rPr>
          <w:b/>
          <w:sz w:val="16"/>
        </w:rPr>
        <w:t xml:space="preserve"> Art. 8</w:t>
      </w:r>
      <w:r>
        <w:rPr>
          <w:b/>
          <w:sz w:val="16"/>
        </w:rPr>
        <w:t>, commi 1, 2, 3, 4 e 5</w:t>
      </w:r>
      <w:r w:rsidR="000F03E0">
        <w:rPr>
          <w:b/>
          <w:sz w:val="16"/>
        </w:rPr>
        <w:t>:</w:t>
      </w:r>
      <w:r>
        <w:rPr>
          <w:b/>
          <w:sz w:val="16"/>
        </w:rPr>
        <w:t xml:space="preserve"> </w:t>
      </w:r>
      <w:r>
        <w:rPr>
          <w:i/>
          <w:iCs/>
          <w:sz w:val="16"/>
        </w:rPr>
        <w:t>"</w:t>
      </w:r>
      <w:r w:rsidRPr="002E0CA6">
        <w:rPr>
          <w:i/>
          <w:iCs/>
          <w:sz w:val="16"/>
        </w:rPr>
        <w:t xml:space="preserve">Gli </w:t>
      </w:r>
      <w:r w:rsidRPr="002E0CA6">
        <w:rPr>
          <w:b/>
          <w:i/>
          <w:iCs/>
          <w:sz w:val="16"/>
        </w:rPr>
        <w:t>incarichi di direttore generale, direttore sanitario e direttore amministrativo</w:t>
      </w:r>
      <w:r w:rsidRPr="002E0CA6">
        <w:rPr>
          <w:i/>
          <w:iCs/>
          <w:sz w:val="16"/>
        </w:rPr>
        <w:t xml:space="preserve"> nelle aziende sanitarie locali non possono essere conferiti a coloro che nei cinque anni precedenti siano stati candidati in elezioni europee, nazionali, regionali e locali, in collegi elettorali che comprendano il territorio della ASL</w:t>
      </w:r>
      <w:r w:rsidR="00E43B21">
        <w:rPr>
          <w:i/>
          <w:iCs/>
          <w:sz w:val="16"/>
        </w:rPr>
        <w:t xml:space="preserve"> (</w:t>
      </w:r>
      <w:r w:rsidR="00E43B21" w:rsidRPr="00E43B21">
        <w:rPr>
          <w:b/>
          <w:bCs/>
          <w:i/>
          <w:iCs/>
          <w:sz w:val="16"/>
        </w:rPr>
        <w:t>comma 1</w:t>
      </w:r>
      <w:r w:rsidR="00E43B21">
        <w:rPr>
          <w:i/>
          <w:iCs/>
          <w:sz w:val="16"/>
        </w:rPr>
        <w:t xml:space="preserve">); </w:t>
      </w:r>
      <w:r w:rsidRPr="002E0CA6">
        <w:rPr>
          <w:i/>
          <w:iCs/>
          <w:sz w:val="16"/>
        </w:rPr>
        <w:t xml:space="preserve">Gli </w:t>
      </w:r>
      <w:r w:rsidRPr="002E0CA6">
        <w:rPr>
          <w:b/>
          <w:i/>
          <w:iCs/>
          <w:sz w:val="16"/>
        </w:rPr>
        <w:t>incarichi di direttore generale, direttore sanitario e direttore amministrativo</w:t>
      </w:r>
      <w:r w:rsidRPr="002E0CA6">
        <w:rPr>
          <w:i/>
          <w:iCs/>
          <w:sz w:val="16"/>
        </w:rPr>
        <w:t xml:space="preserve"> nelle aziende sanitarie locali non possono essere conferiti a coloro che nei due anni precedenti abbiano esercitato la funzione di Presidente del Consiglio dei ministri o di Ministro, Viceministro o sottosegretario nel Ministero della salute o in altra amministrazione dello Stato o di amministratore di ente pubblico o ente di diritto privato in controllo pubblico nazionale che svolga funzioni di controllo, vigilanza o finanziamento del servizio sanitario nazionale</w:t>
      </w:r>
      <w:r w:rsidR="00E43B21">
        <w:rPr>
          <w:i/>
          <w:iCs/>
          <w:sz w:val="16"/>
        </w:rPr>
        <w:t xml:space="preserve"> (</w:t>
      </w:r>
      <w:r w:rsidR="00E43B21" w:rsidRPr="00E43B21">
        <w:rPr>
          <w:b/>
          <w:bCs/>
          <w:i/>
          <w:iCs/>
          <w:sz w:val="16"/>
        </w:rPr>
        <w:t>comma 2</w:t>
      </w:r>
      <w:r w:rsidR="00E43B21">
        <w:rPr>
          <w:i/>
          <w:iCs/>
          <w:sz w:val="16"/>
        </w:rPr>
        <w:t>);</w:t>
      </w:r>
      <w:r>
        <w:rPr>
          <w:i/>
          <w:iCs/>
          <w:sz w:val="16"/>
        </w:rPr>
        <w:t xml:space="preserve"> </w:t>
      </w:r>
      <w:r w:rsidRPr="002E0CA6">
        <w:rPr>
          <w:i/>
          <w:iCs/>
          <w:sz w:val="16"/>
        </w:rPr>
        <w:t xml:space="preserve">Gli </w:t>
      </w:r>
      <w:r w:rsidRPr="002E0CA6">
        <w:rPr>
          <w:b/>
          <w:i/>
          <w:iCs/>
          <w:sz w:val="16"/>
        </w:rPr>
        <w:t>incarichi di direttore generale, direttore sanitario e direttore amministrativo</w:t>
      </w:r>
      <w:r w:rsidRPr="002E0CA6">
        <w:rPr>
          <w:i/>
          <w:iCs/>
          <w:sz w:val="16"/>
        </w:rPr>
        <w:t xml:space="preserve"> nelle aziende sanitarie locali non possono essere conferiti a coloro che nell'anno precedente abbiano esercitato la funzione di parlamentare</w:t>
      </w:r>
      <w:r w:rsidR="00E43B21">
        <w:rPr>
          <w:i/>
          <w:iCs/>
          <w:sz w:val="16"/>
        </w:rPr>
        <w:t xml:space="preserve"> (</w:t>
      </w:r>
      <w:r w:rsidR="00E43B21" w:rsidRPr="00E43B21">
        <w:rPr>
          <w:b/>
          <w:bCs/>
          <w:i/>
          <w:iCs/>
          <w:sz w:val="16"/>
        </w:rPr>
        <w:t>comma 3</w:t>
      </w:r>
      <w:r w:rsidR="00E43B21">
        <w:rPr>
          <w:i/>
          <w:iCs/>
          <w:sz w:val="16"/>
        </w:rPr>
        <w:t xml:space="preserve">);  </w:t>
      </w:r>
      <w:r w:rsidRPr="002E0CA6">
        <w:rPr>
          <w:i/>
          <w:iCs/>
          <w:sz w:val="16"/>
        </w:rPr>
        <w:t xml:space="preserve">Gli </w:t>
      </w:r>
      <w:r w:rsidRPr="002E0CA6">
        <w:rPr>
          <w:b/>
          <w:i/>
          <w:iCs/>
          <w:sz w:val="16"/>
        </w:rPr>
        <w:t>incarichi di direttore generale, direttore sanitario e direttore amministrativo</w:t>
      </w:r>
      <w:r w:rsidRPr="002E0CA6">
        <w:rPr>
          <w:i/>
          <w:iCs/>
          <w:sz w:val="16"/>
        </w:rPr>
        <w:t xml:space="preserve"> nelle aziende sanitarie locali non possono essere conferiti a coloro che nei tre anni precedenti abbiano fatto parte della giunta o del consiglio della regione interessata ovvero abbiano ricoperto la carica di amministratore di ente pubblico o ente di diritto privato in controllo pubblico regionale che svolga funzioni di controllo, vigilanza o finanziamento del servizio sanitario regional</w:t>
      </w:r>
      <w:r w:rsidR="00E43B21">
        <w:rPr>
          <w:i/>
          <w:iCs/>
          <w:sz w:val="16"/>
        </w:rPr>
        <w:t>e (</w:t>
      </w:r>
      <w:r w:rsidR="00E43B21" w:rsidRPr="00E43B21">
        <w:rPr>
          <w:b/>
          <w:bCs/>
          <w:i/>
          <w:iCs/>
          <w:sz w:val="16"/>
        </w:rPr>
        <w:t>comma 4</w:t>
      </w:r>
      <w:r w:rsidR="00E43B21">
        <w:rPr>
          <w:i/>
          <w:iCs/>
          <w:sz w:val="16"/>
        </w:rPr>
        <w:t>)</w:t>
      </w:r>
      <w:r>
        <w:rPr>
          <w:i/>
          <w:iCs/>
          <w:sz w:val="16"/>
        </w:rPr>
        <w:t xml:space="preserve"> </w:t>
      </w:r>
      <w:r w:rsidRPr="002E0CA6">
        <w:rPr>
          <w:i/>
          <w:iCs/>
          <w:sz w:val="16"/>
        </w:rPr>
        <w:t xml:space="preserve">Gli </w:t>
      </w:r>
      <w:r w:rsidRPr="002E0CA6">
        <w:rPr>
          <w:b/>
          <w:i/>
          <w:iCs/>
          <w:sz w:val="16"/>
        </w:rPr>
        <w:t>incarichi di direttore generale, direttore sanitario e direttore amministrativo</w:t>
      </w:r>
      <w:r w:rsidRPr="002E0CA6">
        <w:rPr>
          <w:i/>
          <w:iCs/>
          <w:sz w:val="16"/>
        </w:rPr>
        <w:t xml:space="preserve"> nelle aziende sanitarie locali non possono essere conferiti a coloro che, nei due anni precedenti, abbiano fatto parte della giunta o del consiglio di una provincia, di un comune con popolazione superiore ai 15.000 o di una forma associativa tra comuni avente la medesima popolazione, il cui territorio è compreso nel territorio della ASL</w:t>
      </w:r>
      <w:r w:rsidR="00E43B21">
        <w:rPr>
          <w:i/>
          <w:iCs/>
          <w:sz w:val="16"/>
        </w:rPr>
        <w:t xml:space="preserve"> (</w:t>
      </w:r>
      <w:r w:rsidR="00E43B21" w:rsidRPr="00E43B21">
        <w:rPr>
          <w:b/>
          <w:bCs/>
          <w:i/>
          <w:iCs/>
          <w:sz w:val="16"/>
        </w:rPr>
        <w:t>comma 5</w:t>
      </w:r>
      <w:r w:rsidR="00E43B21">
        <w:rPr>
          <w:i/>
          <w:iCs/>
          <w:sz w:val="16"/>
        </w:rPr>
        <w:t>)</w:t>
      </w:r>
      <w:r>
        <w:rPr>
          <w:i/>
          <w:iCs/>
          <w:sz w:val="16"/>
        </w:rPr>
        <w:t>”</w:t>
      </w:r>
      <w:r w:rsidR="00E43B21">
        <w:rPr>
          <w:i/>
          <w:iCs/>
          <w:sz w:val="16"/>
        </w:rPr>
        <w:t>;</w:t>
      </w:r>
    </w:p>
    <w:p w14:paraId="1291D723" w14:textId="77777777" w:rsidR="004D1E3C" w:rsidRPr="002E0CA6" w:rsidRDefault="004D1E3C" w:rsidP="004D1E3C">
      <w:pPr>
        <w:pStyle w:val="Testonotaapidipagina"/>
        <w:ind w:left="284"/>
        <w:jc w:val="both"/>
        <w:rPr>
          <w:i/>
          <w:iCs/>
          <w:sz w:val="16"/>
        </w:rPr>
      </w:pPr>
    </w:p>
  </w:footnote>
  <w:footnote w:id="5">
    <w:p w14:paraId="63866850" w14:textId="2216BC2B" w:rsidR="00E43B21" w:rsidRDefault="00E43B21" w:rsidP="00E43B21">
      <w:pPr>
        <w:pStyle w:val="Testonotaapidipagina"/>
        <w:ind w:left="284"/>
      </w:pPr>
      <w:r w:rsidRPr="00BC0689">
        <w:rPr>
          <w:rStyle w:val="Rimandonotaapidipagina"/>
        </w:rPr>
        <w:footnoteRef/>
      </w:r>
      <w:r w:rsidRPr="00BC0689">
        <w:t xml:space="preserve"> </w:t>
      </w:r>
      <w:bookmarkStart w:id="1" w:name="_Hlk210813766"/>
      <w:bookmarkStart w:id="2" w:name="_Hlk210815328"/>
      <w:r w:rsidRPr="00BC0689">
        <w:rPr>
          <w:bCs/>
          <w:sz w:val="16"/>
        </w:rPr>
        <w:t xml:space="preserve">ai sensi </w:t>
      </w:r>
      <w:r w:rsidRPr="00BC0689">
        <w:rPr>
          <w:b/>
          <w:sz w:val="16"/>
        </w:rPr>
        <w:t>dell’art. 14, co, 2, del d.lgs. n. 33/2013</w:t>
      </w:r>
      <w:r w:rsidRPr="00BC0689">
        <w:rPr>
          <w:sz w:val="16"/>
        </w:rPr>
        <w:t>, le pubbliche amministrazioni pubblicano i dati per i tre anni successivi dalla cessazione         del mandato o dell'incarico dei soggetti</w:t>
      </w:r>
      <w:bookmarkEnd w:id="1"/>
      <w:r w:rsidRPr="00BC0689">
        <w:rPr>
          <w:sz w:val="16"/>
        </w:rPr>
        <w:t>.</w:t>
      </w:r>
      <w:bookmarkEnd w:id="2"/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565" w:type="pct"/>
      <w:tblBorders>
        <w:bottom w:val="single" w:sz="18" w:space="0" w:color="808080"/>
        <w:insideV w:val="single" w:sz="18" w:space="0" w:color="808080"/>
      </w:tblBorders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9530"/>
      <w:gridCol w:w="1197"/>
    </w:tblGrid>
    <w:tr w:rsidR="00341A1A" w:rsidRPr="00341A1A" w14:paraId="3370DFDC" w14:textId="77777777" w:rsidTr="00341A1A">
      <w:trPr>
        <w:trHeight w:val="288"/>
      </w:trPr>
      <w:tc>
        <w:tcPr>
          <w:tcW w:w="9754" w:type="dxa"/>
        </w:tcPr>
        <w:p w14:paraId="2900B829" w14:textId="3AE849E7" w:rsidR="00341A1A" w:rsidRPr="00341A1A" w:rsidRDefault="00341A1A" w:rsidP="00341A1A">
          <w:pPr>
            <w:tabs>
              <w:tab w:val="clear" w:pos="284"/>
              <w:tab w:val="clear" w:pos="567"/>
              <w:tab w:val="clear" w:pos="708"/>
              <w:tab w:val="clear" w:pos="851"/>
              <w:tab w:val="clear" w:pos="1134"/>
              <w:tab w:val="clear" w:pos="1418"/>
              <w:tab w:val="clear" w:pos="2124"/>
              <w:tab w:val="clear" w:pos="2268"/>
              <w:tab w:val="clear" w:pos="2835"/>
              <w:tab w:val="clear" w:pos="3540"/>
              <w:tab w:val="clear" w:pos="4248"/>
              <w:tab w:val="clear" w:pos="4956"/>
              <w:tab w:val="clear" w:pos="5664"/>
              <w:tab w:val="clear" w:pos="6265"/>
              <w:tab w:val="clear" w:pos="10348"/>
              <w:tab w:val="center" w:pos="4819"/>
              <w:tab w:val="right" w:pos="9638"/>
            </w:tabs>
            <w:spacing w:after="0" w:line="240" w:lineRule="auto"/>
            <w:ind w:left="0" w:right="0"/>
            <w:jc w:val="both"/>
            <w:rPr>
              <w:rFonts w:ascii="Cambria" w:eastAsia="Times New Roman" w:hAnsi="Cambria" w:cs="Times New Roman"/>
              <w:sz w:val="32"/>
              <w:szCs w:val="32"/>
            </w:rPr>
          </w:pPr>
          <w:r w:rsidRPr="00341A1A">
            <w:rPr>
              <w:rFonts w:ascii="Cambria" w:eastAsia="Times New Roman" w:hAnsi="Cambria" w:cs="Times New Roman"/>
              <w:sz w:val="32"/>
              <w:szCs w:val="32"/>
            </w:rPr>
            <w:t>DICHIARAZIONE SULLA INSUSSISTENZA DI CAUSE DI INCONFERIBILITA’ ex art. 20 d.lgs. n. 39/2013</w:t>
          </w:r>
        </w:p>
        <w:p w14:paraId="1BA5D889" w14:textId="77777777" w:rsidR="00341A1A" w:rsidRPr="00341A1A" w:rsidRDefault="00341A1A" w:rsidP="00341A1A">
          <w:pPr>
            <w:tabs>
              <w:tab w:val="clear" w:pos="284"/>
              <w:tab w:val="clear" w:pos="567"/>
              <w:tab w:val="clear" w:pos="708"/>
              <w:tab w:val="clear" w:pos="851"/>
              <w:tab w:val="clear" w:pos="1134"/>
              <w:tab w:val="clear" w:pos="1418"/>
              <w:tab w:val="clear" w:pos="2124"/>
              <w:tab w:val="clear" w:pos="2268"/>
              <w:tab w:val="clear" w:pos="2835"/>
              <w:tab w:val="clear" w:pos="3540"/>
              <w:tab w:val="clear" w:pos="4248"/>
              <w:tab w:val="clear" w:pos="4956"/>
              <w:tab w:val="clear" w:pos="5664"/>
              <w:tab w:val="clear" w:pos="6265"/>
              <w:tab w:val="clear" w:pos="10348"/>
              <w:tab w:val="center" w:pos="4819"/>
              <w:tab w:val="right" w:pos="9638"/>
            </w:tabs>
            <w:spacing w:after="0" w:line="240" w:lineRule="auto"/>
            <w:ind w:left="0" w:right="0"/>
            <w:jc w:val="center"/>
            <w:rPr>
              <w:rFonts w:ascii="Cambria" w:eastAsia="Times New Roman" w:hAnsi="Cambria" w:cs="Times New Roman"/>
              <w:sz w:val="32"/>
              <w:szCs w:val="32"/>
            </w:rPr>
          </w:pPr>
        </w:p>
      </w:tc>
      <w:tc>
        <w:tcPr>
          <w:tcW w:w="1229" w:type="dxa"/>
        </w:tcPr>
        <w:p w14:paraId="4470B8DD" w14:textId="77777777" w:rsidR="00341A1A" w:rsidRPr="00341A1A" w:rsidRDefault="00341A1A" w:rsidP="00341A1A">
          <w:pPr>
            <w:tabs>
              <w:tab w:val="clear" w:pos="284"/>
              <w:tab w:val="clear" w:pos="567"/>
              <w:tab w:val="clear" w:pos="708"/>
              <w:tab w:val="clear" w:pos="851"/>
              <w:tab w:val="clear" w:pos="1134"/>
              <w:tab w:val="clear" w:pos="1418"/>
              <w:tab w:val="clear" w:pos="2124"/>
              <w:tab w:val="clear" w:pos="2268"/>
              <w:tab w:val="clear" w:pos="2835"/>
              <w:tab w:val="clear" w:pos="3540"/>
              <w:tab w:val="clear" w:pos="4248"/>
              <w:tab w:val="clear" w:pos="4956"/>
              <w:tab w:val="clear" w:pos="5664"/>
              <w:tab w:val="clear" w:pos="6265"/>
              <w:tab w:val="clear" w:pos="10348"/>
              <w:tab w:val="center" w:pos="4819"/>
              <w:tab w:val="right" w:pos="9638"/>
            </w:tabs>
            <w:spacing w:after="0" w:line="240" w:lineRule="auto"/>
            <w:ind w:left="0" w:right="0"/>
            <w:rPr>
              <w:rFonts w:ascii="Cambria" w:eastAsia="Times New Roman" w:hAnsi="Cambria" w:cs="Times New Roman"/>
              <w:b/>
              <w:bCs/>
              <w:color w:val="4F81BD"/>
              <w:sz w:val="36"/>
              <w:szCs w:val="36"/>
            </w:rPr>
          </w:pPr>
        </w:p>
      </w:tc>
    </w:tr>
  </w:tbl>
  <w:p w14:paraId="0C48D224" w14:textId="77777777" w:rsidR="00341A1A" w:rsidRPr="00341A1A" w:rsidRDefault="00341A1A" w:rsidP="00341A1A">
    <w:pPr>
      <w:tabs>
        <w:tab w:val="clear" w:pos="284"/>
        <w:tab w:val="clear" w:pos="567"/>
        <w:tab w:val="clear" w:pos="708"/>
        <w:tab w:val="clear" w:pos="851"/>
        <w:tab w:val="clear" w:pos="1134"/>
        <w:tab w:val="clear" w:pos="1418"/>
        <w:tab w:val="clear" w:pos="2124"/>
        <w:tab w:val="clear" w:pos="2268"/>
        <w:tab w:val="clear" w:pos="2835"/>
        <w:tab w:val="clear" w:pos="3540"/>
        <w:tab w:val="clear" w:pos="4248"/>
        <w:tab w:val="clear" w:pos="4956"/>
        <w:tab w:val="clear" w:pos="5664"/>
        <w:tab w:val="clear" w:pos="6265"/>
        <w:tab w:val="clear" w:pos="10348"/>
        <w:tab w:val="center" w:pos="4819"/>
        <w:tab w:val="right" w:pos="9638"/>
      </w:tabs>
      <w:spacing w:after="0" w:line="240" w:lineRule="auto"/>
      <w:ind w:left="0" w:right="0"/>
      <w:rPr>
        <w:rFonts w:ascii="Calibri" w:eastAsia="Calibri" w:hAnsi="Calibri" w:cs="Times New Roman"/>
        <w:sz w:val="22"/>
        <w:szCs w:val="22"/>
      </w:rPr>
    </w:pPr>
  </w:p>
  <w:p w14:paraId="60B27309" w14:textId="77777777" w:rsidR="00D6007C" w:rsidRPr="00D972B8" w:rsidRDefault="00D6007C" w:rsidP="00D6007C">
    <w:pPr>
      <w:pStyle w:val="Intestazione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88B6C34"/>
    <w:multiLevelType w:val="hybridMultilevel"/>
    <w:tmpl w:val="815E5602"/>
    <w:lvl w:ilvl="0" w:tplc="6EE81F3C">
      <w:start w:val="2"/>
      <w:numFmt w:val="bullet"/>
      <w:lvlText w:val="-"/>
      <w:lvlJc w:val="left"/>
      <w:pPr>
        <w:ind w:left="1069" w:hanging="360"/>
      </w:pPr>
      <w:rPr>
        <w:rFonts w:ascii="Titillium" w:eastAsiaTheme="minorHAnsi" w:hAnsi="Titillium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 w16cid:durableId="3888436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007C"/>
    <w:rsid w:val="00022693"/>
    <w:rsid w:val="00055A88"/>
    <w:rsid w:val="000F03E0"/>
    <w:rsid w:val="001504E9"/>
    <w:rsid w:val="001850B1"/>
    <w:rsid w:val="00235965"/>
    <w:rsid w:val="002E0CA6"/>
    <w:rsid w:val="00322CA0"/>
    <w:rsid w:val="00324D7B"/>
    <w:rsid w:val="00341A1A"/>
    <w:rsid w:val="003A0156"/>
    <w:rsid w:val="003D32FE"/>
    <w:rsid w:val="003D3AE4"/>
    <w:rsid w:val="003E09F7"/>
    <w:rsid w:val="00401493"/>
    <w:rsid w:val="004265DA"/>
    <w:rsid w:val="0042706A"/>
    <w:rsid w:val="00463B25"/>
    <w:rsid w:val="004677DA"/>
    <w:rsid w:val="00476523"/>
    <w:rsid w:val="004D1E3C"/>
    <w:rsid w:val="00525C70"/>
    <w:rsid w:val="005967C5"/>
    <w:rsid w:val="00596C43"/>
    <w:rsid w:val="005A16EB"/>
    <w:rsid w:val="005A1937"/>
    <w:rsid w:val="005A6CCA"/>
    <w:rsid w:val="0063383B"/>
    <w:rsid w:val="007435D6"/>
    <w:rsid w:val="00745F1E"/>
    <w:rsid w:val="00753E19"/>
    <w:rsid w:val="007C42F3"/>
    <w:rsid w:val="008230D5"/>
    <w:rsid w:val="00851436"/>
    <w:rsid w:val="0085534F"/>
    <w:rsid w:val="00875D4A"/>
    <w:rsid w:val="008A6B0C"/>
    <w:rsid w:val="008C0DC7"/>
    <w:rsid w:val="00902A42"/>
    <w:rsid w:val="00931E4C"/>
    <w:rsid w:val="00956CF4"/>
    <w:rsid w:val="009A6624"/>
    <w:rsid w:val="009A73E5"/>
    <w:rsid w:val="009C3388"/>
    <w:rsid w:val="009E3D43"/>
    <w:rsid w:val="009F1164"/>
    <w:rsid w:val="00A078B5"/>
    <w:rsid w:val="00A37EFD"/>
    <w:rsid w:val="00A472D3"/>
    <w:rsid w:val="00A72605"/>
    <w:rsid w:val="00A74113"/>
    <w:rsid w:val="00A83317"/>
    <w:rsid w:val="00AA659E"/>
    <w:rsid w:val="00AC4D3A"/>
    <w:rsid w:val="00AE45ED"/>
    <w:rsid w:val="00AF5B21"/>
    <w:rsid w:val="00B01FAB"/>
    <w:rsid w:val="00B118A5"/>
    <w:rsid w:val="00B13EA6"/>
    <w:rsid w:val="00B26B21"/>
    <w:rsid w:val="00BA52D6"/>
    <w:rsid w:val="00BC0689"/>
    <w:rsid w:val="00BE02CF"/>
    <w:rsid w:val="00C027B6"/>
    <w:rsid w:val="00C11F28"/>
    <w:rsid w:val="00C348BD"/>
    <w:rsid w:val="00C65422"/>
    <w:rsid w:val="00C72080"/>
    <w:rsid w:val="00C745FB"/>
    <w:rsid w:val="00C92C3B"/>
    <w:rsid w:val="00C97162"/>
    <w:rsid w:val="00D10B17"/>
    <w:rsid w:val="00D5124B"/>
    <w:rsid w:val="00D54C6D"/>
    <w:rsid w:val="00D6007C"/>
    <w:rsid w:val="00D74353"/>
    <w:rsid w:val="00D972B8"/>
    <w:rsid w:val="00DC0502"/>
    <w:rsid w:val="00DD25C9"/>
    <w:rsid w:val="00DE0E92"/>
    <w:rsid w:val="00DE2D95"/>
    <w:rsid w:val="00E43A3F"/>
    <w:rsid w:val="00E43B21"/>
    <w:rsid w:val="00E67499"/>
    <w:rsid w:val="00E72E52"/>
    <w:rsid w:val="00E973EA"/>
    <w:rsid w:val="00EA78E7"/>
    <w:rsid w:val="00EB2C3A"/>
    <w:rsid w:val="00EB45CD"/>
    <w:rsid w:val="00EC08D9"/>
    <w:rsid w:val="00EE20B3"/>
    <w:rsid w:val="00F00C67"/>
    <w:rsid w:val="00FA0D69"/>
    <w:rsid w:val="00FB76D3"/>
    <w:rsid w:val="00FE4B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B5D5CDE"/>
  <w15:chartTrackingRefBased/>
  <w15:docId w15:val="{139DDFE2-98C5-4B36-AD8E-2AD3828A32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875D4A"/>
    <w:pPr>
      <w:tabs>
        <w:tab w:val="left" w:pos="284"/>
        <w:tab w:val="left" w:pos="567"/>
        <w:tab w:val="left" w:pos="708"/>
        <w:tab w:val="left" w:pos="851"/>
        <w:tab w:val="left" w:pos="1134"/>
        <w:tab w:val="left" w:pos="1418"/>
        <w:tab w:val="left" w:pos="2124"/>
        <w:tab w:val="right" w:pos="2268"/>
        <w:tab w:val="left" w:pos="2835"/>
        <w:tab w:val="left" w:pos="3540"/>
        <w:tab w:val="left" w:pos="4248"/>
        <w:tab w:val="left" w:pos="4956"/>
        <w:tab w:val="left" w:pos="5664"/>
        <w:tab w:val="left" w:pos="6265"/>
        <w:tab w:val="right" w:pos="10348"/>
      </w:tabs>
      <w:spacing w:line="360" w:lineRule="auto"/>
      <w:ind w:left="1701" w:right="142"/>
    </w:pPr>
    <w:rPr>
      <w:rFonts w:ascii="Titillium" w:hAnsi="Titillium" w:cs="Titillium Web"/>
      <w:sz w:val="18"/>
      <w:szCs w:val="18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5A16E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D6007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D6007C"/>
  </w:style>
  <w:style w:type="paragraph" w:styleId="Pidipagina">
    <w:name w:val="footer"/>
    <w:basedOn w:val="Normale"/>
    <w:link w:val="PidipaginaCarattere"/>
    <w:uiPriority w:val="99"/>
    <w:unhideWhenUsed/>
    <w:rsid w:val="00D6007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D6007C"/>
  </w:style>
  <w:style w:type="paragraph" w:styleId="Testonotaapidipagina">
    <w:name w:val="footnote text"/>
    <w:basedOn w:val="Normale"/>
    <w:link w:val="TestonotaapidipaginaCarattere"/>
    <w:uiPriority w:val="99"/>
    <w:unhideWhenUsed/>
    <w:rsid w:val="00875D4A"/>
    <w:pPr>
      <w:spacing w:after="0"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rsid w:val="00875D4A"/>
    <w:rPr>
      <w:rFonts w:ascii="Titillium" w:hAnsi="Titillium" w:cs="Titillium Web"/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875D4A"/>
    <w:rPr>
      <w:vertAlign w:val="superscript"/>
    </w:rPr>
  </w:style>
  <w:style w:type="paragraph" w:styleId="NormaleWeb">
    <w:name w:val="Normal (Web)"/>
    <w:basedOn w:val="Normale"/>
    <w:uiPriority w:val="99"/>
    <w:unhideWhenUsed/>
    <w:rsid w:val="00902A42"/>
    <w:pPr>
      <w:tabs>
        <w:tab w:val="clear" w:pos="284"/>
        <w:tab w:val="clear" w:pos="567"/>
        <w:tab w:val="clear" w:pos="708"/>
        <w:tab w:val="clear" w:pos="851"/>
        <w:tab w:val="clear" w:pos="1134"/>
        <w:tab w:val="clear" w:pos="1418"/>
        <w:tab w:val="clear" w:pos="2124"/>
        <w:tab w:val="clear" w:pos="2268"/>
        <w:tab w:val="clear" w:pos="2835"/>
        <w:tab w:val="clear" w:pos="3540"/>
        <w:tab w:val="clear" w:pos="4248"/>
        <w:tab w:val="clear" w:pos="4956"/>
        <w:tab w:val="clear" w:pos="5664"/>
        <w:tab w:val="clear" w:pos="6265"/>
        <w:tab w:val="clear" w:pos="10348"/>
      </w:tabs>
      <w:spacing w:before="100" w:beforeAutospacing="1" w:after="100" w:afterAutospacing="1" w:line="240" w:lineRule="auto"/>
      <w:ind w:left="0" w:right="0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Titolo1Carattere">
    <w:name w:val="Titolo 1 Carattere"/>
    <w:basedOn w:val="Carpredefinitoparagrafo"/>
    <w:link w:val="Titolo1"/>
    <w:uiPriority w:val="9"/>
    <w:rsid w:val="005A16EB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Revisione">
    <w:name w:val="Revision"/>
    <w:hidden/>
    <w:uiPriority w:val="99"/>
    <w:semiHidden/>
    <w:rsid w:val="00D10B17"/>
    <w:pPr>
      <w:spacing w:after="0" w:line="240" w:lineRule="auto"/>
    </w:pPr>
    <w:rPr>
      <w:rFonts w:ascii="Titillium" w:hAnsi="Titillium" w:cs="Titillium Web"/>
      <w:sz w:val="18"/>
      <w:szCs w:val="18"/>
    </w:rPr>
  </w:style>
  <w:style w:type="paragraph" w:styleId="Paragrafoelenco">
    <w:name w:val="List Paragraph"/>
    <w:basedOn w:val="Normale"/>
    <w:uiPriority w:val="34"/>
    <w:qFormat/>
    <w:rsid w:val="00A83317"/>
    <w:pPr>
      <w:tabs>
        <w:tab w:val="clear" w:pos="284"/>
        <w:tab w:val="clear" w:pos="567"/>
        <w:tab w:val="clear" w:pos="708"/>
        <w:tab w:val="clear" w:pos="851"/>
        <w:tab w:val="clear" w:pos="1134"/>
        <w:tab w:val="clear" w:pos="1418"/>
        <w:tab w:val="clear" w:pos="2124"/>
        <w:tab w:val="clear" w:pos="2268"/>
        <w:tab w:val="clear" w:pos="2835"/>
        <w:tab w:val="clear" w:pos="3540"/>
        <w:tab w:val="clear" w:pos="4248"/>
        <w:tab w:val="clear" w:pos="4956"/>
        <w:tab w:val="clear" w:pos="5664"/>
        <w:tab w:val="clear" w:pos="6265"/>
        <w:tab w:val="clear" w:pos="10348"/>
      </w:tabs>
      <w:spacing w:after="200" w:line="276" w:lineRule="auto"/>
      <w:ind w:left="720" w:right="0"/>
      <w:contextualSpacing/>
    </w:pPr>
    <w:rPr>
      <w:rFonts w:asciiTheme="minorHAnsi" w:hAnsiTheme="minorHAnsi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782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13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438655-805B-4DDA-B937-995C0F0518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3</Pages>
  <Words>363</Words>
  <Characters>2074</Characters>
  <Application>Microsoft Office Word</Application>
  <DocSecurity>0</DocSecurity>
  <Lines>17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Castorina Daniela</dc:creator>
  <cp:keywords/>
  <dc:description/>
  <cp:lastModifiedBy>Renzi Rita</cp:lastModifiedBy>
  <cp:revision>42</cp:revision>
  <dcterms:created xsi:type="dcterms:W3CDTF">2023-10-06T08:55:00Z</dcterms:created>
  <dcterms:modified xsi:type="dcterms:W3CDTF">2026-03-19T09:52:00Z</dcterms:modified>
</cp:coreProperties>
</file>